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horzAnchor="margin" w:tblpY="485"/>
        <w:tblW w:w="0" w:type="auto"/>
        <w:tblLook w:val="04A0" w:firstRow="1" w:lastRow="0" w:firstColumn="1" w:lastColumn="0" w:noHBand="0" w:noVBand="1"/>
      </w:tblPr>
      <w:tblGrid>
        <w:gridCol w:w="4606"/>
        <w:gridCol w:w="4606"/>
      </w:tblGrid>
      <w:tr w:rsidR="00D42CD6" w14:paraId="1F8E0998" w14:textId="77777777" w:rsidTr="0065425A">
        <w:tc>
          <w:tcPr>
            <w:tcW w:w="4606" w:type="dxa"/>
          </w:tcPr>
          <w:p w14:paraId="5896910C" w14:textId="6222BD28" w:rsidR="0065425A" w:rsidRPr="00C505A5" w:rsidRDefault="004B1306" w:rsidP="00627A6D">
            <w:bookmarkStart w:id="0" w:name="_GoBack"/>
            <w:bookmarkEnd w:id="0"/>
            <w:r>
              <w:rPr>
                <w:sz w:val="24"/>
                <w:szCs w:val="24"/>
              </w:rPr>
              <w:t>Příloha č. 10</w:t>
            </w:r>
            <w:r w:rsidR="00A97467">
              <w:rPr>
                <w:sz w:val="24"/>
                <w:szCs w:val="24"/>
              </w:rPr>
              <w:t>:</w:t>
            </w:r>
          </w:p>
          <w:p w14:paraId="23475932" w14:textId="77777777" w:rsidR="0065425A" w:rsidRPr="00627A6D" w:rsidRDefault="0065425A" w:rsidP="00627A6D">
            <w:pPr>
              <w:jc w:val="both"/>
              <w:rPr>
                <w:sz w:val="24"/>
                <w:szCs w:val="24"/>
              </w:rPr>
            </w:pPr>
          </w:p>
          <w:p w14:paraId="5CB56D16" w14:textId="77777777" w:rsidR="000D2FE5" w:rsidRDefault="0059188E" w:rsidP="00627A6D">
            <w:pPr>
              <w:rPr>
                <w:b/>
                <w:sz w:val="28"/>
                <w:szCs w:val="28"/>
              </w:rPr>
            </w:pPr>
            <w:r w:rsidRPr="00AC5190">
              <w:rPr>
                <w:b/>
                <w:sz w:val="28"/>
                <w:szCs w:val="28"/>
              </w:rPr>
              <w:t xml:space="preserve">Úrazové pojištění Merkur pro děti </w:t>
            </w:r>
          </w:p>
          <w:p w14:paraId="6EEB96BC" w14:textId="3CA103E5" w:rsidR="0065425A" w:rsidRPr="00AC5190" w:rsidRDefault="0059188E" w:rsidP="00627A6D">
            <w:pPr>
              <w:rPr>
                <w:b/>
                <w:sz w:val="28"/>
                <w:szCs w:val="28"/>
              </w:rPr>
            </w:pPr>
            <w:r w:rsidRPr="00AC5190">
              <w:rPr>
                <w:b/>
                <w:sz w:val="28"/>
                <w:szCs w:val="28"/>
              </w:rPr>
              <w:t>ve věku 0</w:t>
            </w:r>
            <w:r w:rsidR="00E96923">
              <w:rPr>
                <w:b/>
                <w:sz w:val="28"/>
                <w:szCs w:val="28"/>
              </w:rPr>
              <w:t xml:space="preserve"> </w:t>
            </w:r>
            <w:r w:rsidRPr="00AC5190">
              <w:rPr>
                <w:b/>
                <w:sz w:val="28"/>
                <w:szCs w:val="28"/>
              </w:rPr>
              <w:t>-</w:t>
            </w:r>
            <w:r w:rsidR="00E96923">
              <w:rPr>
                <w:b/>
                <w:sz w:val="28"/>
                <w:szCs w:val="28"/>
              </w:rPr>
              <w:t xml:space="preserve"> </w:t>
            </w:r>
            <w:r w:rsidRPr="00AC5190">
              <w:rPr>
                <w:b/>
                <w:sz w:val="28"/>
                <w:szCs w:val="28"/>
              </w:rPr>
              <w:t>18 let</w:t>
            </w:r>
          </w:p>
          <w:p w14:paraId="012366FB" w14:textId="77777777" w:rsidR="0059188E" w:rsidRDefault="0059188E" w:rsidP="00627A6D"/>
          <w:p w14:paraId="138C0069" w14:textId="78A7E10C" w:rsidR="0059188E" w:rsidRPr="00AC5190" w:rsidRDefault="0059188E" w:rsidP="00AC5190">
            <w:pPr>
              <w:pStyle w:val="Odstavecseseznamem"/>
              <w:numPr>
                <w:ilvl w:val="0"/>
                <w:numId w:val="31"/>
              </w:numPr>
              <w:spacing w:after="0" w:line="240" w:lineRule="auto"/>
              <w:ind w:left="454" w:hanging="425"/>
              <w:rPr>
                <w:b/>
              </w:rPr>
            </w:pPr>
            <w:r w:rsidRPr="00AC5190">
              <w:rPr>
                <w:b/>
              </w:rPr>
              <w:t xml:space="preserve">Pojistná </w:t>
            </w:r>
            <w:r w:rsidR="00AB222B">
              <w:rPr>
                <w:b/>
              </w:rPr>
              <w:t>ochrana</w:t>
            </w:r>
          </w:p>
          <w:p w14:paraId="7CF87011" w14:textId="77777777" w:rsidR="0059188E" w:rsidRDefault="0059188E" w:rsidP="00627A6D"/>
          <w:p w14:paraId="6F3574B8" w14:textId="1C4415EB" w:rsidR="0059188E" w:rsidRPr="00AC5190" w:rsidRDefault="0059188E" w:rsidP="00AC5190">
            <w:pPr>
              <w:pStyle w:val="Odstavecseseznamem"/>
              <w:numPr>
                <w:ilvl w:val="0"/>
                <w:numId w:val="28"/>
              </w:numPr>
              <w:spacing w:after="120" w:line="240" w:lineRule="auto"/>
              <w:ind w:left="453" w:hanging="425"/>
              <w:rPr>
                <w:b/>
              </w:rPr>
            </w:pPr>
            <w:r w:rsidRPr="00AC5190">
              <w:rPr>
                <w:b/>
              </w:rPr>
              <w:t>Trvalá invalidita</w:t>
            </w:r>
          </w:p>
          <w:p w14:paraId="5E5B5D93" w14:textId="77777777" w:rsidR="0059188E" w:rsidRDefault="0059188E" w:rsidP="0059188E">
            <w:r w:rsidRPr="0059188E">
              <w:t>Pod pojmem trvalá invalidita se rozumí trvalé tělesné nebo duševní omezení zapříčiněné úrazem. Měří se v procentech (</w:t>
            </w:r>
            <w:r w:rsidRPr="00AC5190">
              <w:t xml:space="preserve">0% - 100%). </w:t>
            </w:r>
          </w:p>
          <w:p w14:paraId="22183F1C" w14:textId="77777777" w:rsidR="0059188E" w:rsidRDefault="0059188E" w:rsidP="00627A6D"/>
          <w:p w14:paraId="1F50348D" w14:textId="386FE3E1" w:rsidR="0059188E" w:rsidRDefault="0059188E" w:rsidP="0059188E">
            <w:pPr>
              <w:rPr>
                <w:bCs/>
              </w:rPr>
            </w:pPr>
            <w:r w:rsidRPr="0059188E">
              <w:t>Pojistná částka</w:t>
            </w:r>
            <w:r w:rsidRPr="00AC5190">
              <w:t xml:space="preserve">: </w:t>
            </w:r>
            <w:r w:rsidRPr="00AC5190">
              <w:rPr>
                <w:bCs/>
              </w:rPr>
              <w:t>CZK 50.000,-</w:t>
            </w:r>
            <w:r w:rsidR="00F20CAE">
              <w:rPr>
                <w:bCs/>
              </w:rPr>
              <w:t>.</w:t>
            </w:r>
          </w:p>
          <w:p w14:paraId="5B0C2284" w14:textId="77777777" w:rsidR="000D2FE5" w:rsidRPr="00AC5190" w:rsidRDefault="000D2FE5" w:rsidP="0059188E"/>
          <w:p w14:paraId="19260493" w14:textId="3785FE50" w:rsidR="0059188E" w:rsidRPr="00AC5190" w:rsidRDefault="0059188E" w:rsidP="0059188E">
            <w:pPr>
              <w:rPr>
                <w:bCs/>
              </w:rPr>
            </w:pPr>
            <w:r w:rsidRPr="00AC5190">
              <w:t>Maxim</w:t>
            </w:r>
            <w:r w:rsidRPr="0059188E">
              <w:t>ální pojistné plnění při</w:t>
            </w:r>
            <w:r w:rsidRPr="00AC5190">
              <w:t xml:space="preserve"> 100% </w:t>
            </w:r>
            <w:r w:rsidRPr="0059188E">
              <w:t>invaliditě činí</w:t>
            </w:r>
            <w:r w:rsidRPr="00AC5190">
              <w:t xml:space="preserve"> </w:t>
            </w:r>
            <w:r w:rsidRPr="00AC5190">
              <w:rPr>
                <w:bCs/>
              </w:rPr>
              <w:t>CZK 150.000,-</w:t>
            </w:r>
            <w:r w:rsidR="00F20CAE">
              <w:rPr>
                <w:bCs/>
              </w:rPr>
              <w:t>.</w:t>
            </w:r>
          </w:p>
          <w:p w14:paraId="2904239C" w14:textId="77777777" w:rsidR="0059188E" w:rsidRDefault="0059188E" w:rsidP="0059188E">
            <w:pPr>
              <w:rPr>
                <w:b/>
                <w:bCs/>
              </w:rPr>
            </w:pPr>
          </w:p>
          <w:p w14:paraId="11B740B6" w14:textId="7E955EE9" w:rsidR="0059188E" w:rsidRPr="00AC5190" w:rsidRDefault="0059188E" w:rsidP="0059188E">
            <w:r w:rsidRPr="0059188E">
              <w:t xml:space="preserve">Vyjde-li do jednoho roku ode dne úrazu najevo, že následkem úrazu je trvalá invalidita, bude ze sjednané pojistné částky vyplaceno pojistné plnění dle příslušného stupně trvalé invalidity. </w:t>
            </w:r>
          </w:p>
          <w:p w14:paraId="1ED6D989" w14:textId="77777777" w:rsidR="0059188E" w:rsidRPr="00AC5190" w:rsidRDefault="0059188E" w:rsidP="0059188E"/>
          <w:p w14:paraId="48D1BB0B" w14:textId="69FBE515" w:rsidR="0059188E" w:rsidRDefault="0059188E" w:rsidP="00AC5190">
            <w:pPr>
              <w:spacing w:after="120"/>
              <w:rPr>
                <w:bCs/>
              </w:rPr>
            </w:pPr>
            <w:r w:rsidRPr="00F50790">
              <w:rPr>
                <w:bCs/>
              </w:rPr>
              <w:t>Progresivní a paušální plnění</w:t>
            </w:r>
            <w:r w:rsidR="001A7025">
              <w:rPr>
                <w:bCs/>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71"/>
            </w:tblGrid>
            <w:tr w:rsidR="001A7025" w:rsidRPr="0096743F" w14:paraId="69B4F0E2" w14:textId="77777777" w:rsidTr="00AC5190">
              <w:tc>
                <w:tcPr>
                  <w:tcW w:w="1843" w:type="dxa"/>
                  <w:tcBorders>
                    <w:bottom w:val="single" w:sz="4" w:space="0" w:color="auto"/>
                    <w:right w:val="single" w:sz="4" w:space="0" w:color="auto"/>
                  </w:tcBorders>
                </w:tcPr>
                <w:p w14:paraId="5DD6D910" w14:textId="39160F22" w:rsidR="001A7025" w:rsidRPr="00AC5190" w:rsidRDefault="001A7025" w:rsidP="0066608C">
                  <w:pPr>
                    <w:framePr w:hSpace="141" w:wrap="around" w:hAnchor="margin" w:y="485"/>
                  </w:pPr>
                  <w:r w:rsidRPr="0096743F">
                    <w:rPr>
                      <w:bCs/>
                    </w:rPr>
                    <w:t>Stupeň invalidity</w:t>
                  </w:r>
                </w:p>
              </w:tc>
              <w:tc>
                <w:tcPr>
                  <w:tcW w:w="2471" w:type="dxa"/>
                  <w:tcBorders>
                    <w:left w:val="single" w:sz="4" w:space="0" w:color="auto"/>
                    <w:bottom w:val="single" w:sz="4" w:space="0" w:color="auto"/>
                  </w:tcBorders>
                </w:tcPr>
                <w:p w14:paraId="16522DD5" w14:textId="032CEB73" w:rsidR="001A7025" w:rsidRPr="00AC5190" w:rsidRDefault="001A7025" w:rsidP="0066608C">
                  <w:pPr>
                    <w:framePr w:hSpace="141" w:wrap="around" w:hAnchor="margin" w:y="485"/>
                  </w:pPr>
                  <w:r w:rsidRPr="0096743F">
                    <w:rPr>
                      <w:bCs/>
                    </w:rPr>
                    <w:t>Pojistné plnění</w:t>
                  </w:r>
                </w:p>
              </w:tc>
            </w:tr>
            <w:tr w:rsidR="001A7025" w:rsidRPr="0096743F" w14:paraId="23210806" w14:textId="77777777" w:rsidTr="00AC5190">
              <w:tc>
                <w:tcPr>
                  <w:tcW w:w="1843" w:type="dxa"/>
                  <w:tcBorders>
                    <w:top w:val="single" w:sz="4" w:space="0" w:color="auto"/>
                    <w:bottom w:val="single" w:sz="4" w:space="0" w:color="auto"/>
                    <w:right w:val="single" w:sz="4" w:space="0" w:color="auto"/>
                  </w:tcBorders>
                </w:tcPr>
                <w:p w14:paraId="5D8A0A42" w14:textId="460B5D1B" w:rsidR="001A7025" w:rsidRPr="00AC5190" w:rsidRDefault="001A7025" w:rsidP="0066608C">
                  <w:pPr>
                    <w:framePr w:hSpace="141" w:wrap="around" w:hAnchor="margin" w:y="485"/>
                    <w:jc w:val="center"/>
                  </w:pPr>
                  <w:r w:rsidRPr="00AC5190">
                    <w:rPr>
                      <w:bCs/>
                    </w:rPr>
                    <w:t>0,1% - 9,99%</w:t>
                  </w:r>
                </w:p>
              </w:tc>
              <w:tc>
                <w:tcPr>
                  <w:tcW w:w="2471" w:type="dxa"/>
                  <w:tcBorders>
                    <w:top w:val="single" w:sz="4" w:space="0" w:color="auto"/>
                    <w:left w:val="single" w:sz="4" w:space="0" w:color="auto"/>
                    <w:bottom w:val="single" w:sz="4" w:space="0" w:color="auto"/>
                  </w:tcBorders>
                </w:tcPr>
                <w:p w14:paraId="13B85EFF" w14:textId="7A847B13" w:rsidR="001A7025" w:rsidRPr="00AC5190" w:rsidRDefault="000D2FE5" w:rsidP="0066608C">
                  <w:pPr>
                    <w:framePr w:hSpace="141" w:wrap="around" w:hAnchor="margin" w:y="485"/>
                  </w:pPr>
                  <w:r>
                    <w:rPr>
                      <w:bCs/>
                    </w:rPr>
                    <w:t>Paušální částka</w:t>
                  </w:r>
                  <w:r w:rsidRPr="00AC5190">
                    <w:rPr>
                      <w:b/>
                      <w:bCs/>
                    </w:rPr>
                    <w:t>*</w:t>
                  </w:r>
                </w:p>
              </w:tc>
            </w:tr>
            <w:tr w:rsidR="001A7025" w:rsidRPr="0096743F" w14:paraId="3FD71A50" w14:textId="77777777" w:rsidTr="00AC5190">
              <w:tc>
                <w:tcPr>
                  <w:tcW w:w="1843" w:type="dxa"/>
                  <w:tcBorders>
                    <w:top w:val="single" w:sz="4" w:space="0" w:color="auto"/>
                    <w:bottom w:val="single" w:sz="4" w:space="0" w:color="auto"/>
                    <w:right w:val="single" w:sz="4" w:space="0" w:color="auto"/>
                  </w:tcBorders>
                </w:tcPr>
                <w:p w14:paraId="3DF842FF" w14:textId="5616529F" w:rsidR="001A7025" w:rsidRPr="00AC5190" w:rsidRDefault="001A7025" w:rsidP="0066608C">
                  <w:pPr>
                    <w:framePr w:hSpace="141" w:wrap="around" w:hAnchor="margin" w:y="485"/>
                    <w:jc w:val="center"/>
                    <w:rPr>
                      <w:bCs/>
                    </w:rPr>
                  </w:pPr>
                  <w:r w:rsidRPr="0078259B">
                    <w:rPr>
                      <w:bCs/>
                    </w:rPr>
                    <w:t>10% - 50%</w:t>
                  </w:r>
                </w:p>
              </w:tc>
              <w:tc>
                <w:tcPr>
                  <w:tcW w:w="2471" w:type="dxa"/>
                  <w:tcBorders>
                    <w:top w:val="single" w:sz="4" w:space="0" w:color="auto"/>
                    <w:left w:val="single" w:sz="4" w:space="0" w:color="auto"/>
                    <w:bottom w:val="single" w:sz="4" w:space="0" w:color="auto"/>
                  </w:tcBorders>
                </w:tcPr>
                <w:p w14:paraId="030AFFE8" w14:textId="77777777" w:rsidR="001A7025" w:rsidRDefault="001A7025" w:rsidP="0066608C">
                  <w:pPr>
                    <w:framePr w:hSpace="141" w:wrap="around" w:hAnchor="margin" w:y="485"/>
                    <w:rPr>
                      <w:bCs/>
                    </w:rPr>
                  </w:pPr>
                  <w:r w:rsidRPr="00B3248A">
                    <w:rPr>
                      <w:bCs/>
                    </w:rPr>
                    <w:t>Základní pojistné plnění</w:t>
                  </w:r>
                </w:p>
                <w:p w14:paraId="782F0B72" w14:textId="14E0FE48" w:rsidR="001A7025" w:rsidRPr="00C05BCF" w:rsidRDefault="001A7025" w:rsidP="0066608C">
                  <w:pPr>
                    <w:framePr w:hSpace="141" w:wrap="around" w:hAnchor="margin" w:y="485"/>
                    <w:rPr>
                      <w:bCs/>
                    </w:rPr>
                  </w:pPr>
                  <w:r w:rsidRPr="00EB343D">
                    <w:rPr>
                      <w:bCs/>
                    </w:rPr>
                    <w:t>dle stupně trv</w:t>
                  </w:r>
                  <w:r>
                    <w:rPr>
                      <w:bCs/>
                    </w:rPr>
                    <w:t xml:space="preserve">alé </w:t>
                  </w:r>
                  <w:r w:rsidRPr="00EB343D">
                    <w:rPr>
                      <w:bCs/>
                    </w:rPr>
                    <w:t>invalidity</w:t>
                  </w:r>
                </w:p>
              </w:tc>
            </w:tr>
            <w:tr w:rsidR="001A7025" w:rsidRPr="001A7025" w14:paraId="36402934" w14:textId="77777777" w:rsidTr="00AC5190">
              <w:tc>
                <w:tcPr>
                  <w:tcW w:w="1843" w:type="dxa"/>
                  <w:tcBorders>
                    <w:top w:val="single" w:sz="4" w:space="0" w:color="auto"/>
                    <w:bottom w:val="single" w:sz="4" w:space="0" w:color="auto"/>
                    <w:right w:val="single" w:sz="4" w:space="0" w:color="auto"/>
                  </w:tcBorders>
                </w:tcPr>
                <w:p w14:paraId="0B661112" w14:textId="5AEBEB99" w:rsidR="001A7025" w:rsidRPr="0078259B" w:rsidRDefault="001A7025" w:rsidP="0066608C">
                  <w:pPr>
                    <w:framePr w:hSpace="141" w:wrap="around" w:hAnchor="margin" w:y="485"/>
                    <w:jc w:val="center"/>
                    <w:rPr>
                      <w:bCs/>
                    </w:rPr>
                  </w:pPr>
                  <w:r w:rsidRPr="001A7025">
                    <w:rPr>
                      <w:bCs/>
                      <w:lang w:val="de-DE"/>
                    </w:rPr>
                    <w:t>50,1% - 90%</w:t>
                  </w:r>
                </w:p>
              </w:tc>
              <w:tc>
                <w:tcPr>
                  <w:tcW w:w="2471" w:type="dxa"/>
                  <w:tcBorders>
                    <w:top w:val="single" w:sz="4" w:space="0" w:color="auto"/>
                    <w:left w:val="single" w:sz="4" w:space="0" w:color="auto"/>
                    <w:bottom w:val="single" w:sz="4" w:space="0" w:color="auto"/>
                  </w:tcBorders>
                </w:tcPr>
                <w:p w14:paraId="65A9982F" w14:textId="1687C522" w:rsidR="001A7025" w:rsidRPr="00B3248A" w:rsidRDefault="001A7025" w:rsidP="0066608C">
                  <w:pPr>
                    <w:framePr w:hSpace="141" w:wrap="around" w:hAnchor="margin" w:y="485"/>
                    <w:rPr>
                      <w:bCs/>
                    </w:rPr>
                  </w:pPr>
                  <w:r w:rsidRPr="001A7025">
                    <w:rPr>
                      <w:bCs/>
                    </w:rPr>
                    <w:t>Dvojnásobné pojistné plnění dle stupně trvalé invalidity</w:t>
                  </w:r>
                </w:p>
              </w:tc>
            </w:tr>
            <w:tr w:rsidR="001A7025" w:rsidRPr="001A7025" w14:paraId="1D198DF3" w14:textId="77777777" w:rsidTr="00AC5190">
              <w:tc>
                <w:tcPr>
                  <w:tcW w:w="1843" w:type="dxa"/>
                  <w:tcBorders>
                    <w:top w:val="single" w:sz="4" w:space="0" w:color="auto"/>
                    <w:bottom w:val="single" w:sz="4" w:space="0" w:color="auto"/>
                    <w:right w:val="single" w:sz="4" w:space="0" w:color="auto"/>
                  </w:tcBorders>
                </w:tcPr>
                <w:p w14:paraId="7026E1E4" w14:textId="75F77AAE" w:rsidR="001A7025" w:rsidRPr="001A7025" w:rsidRDefault="001A7025" w:rsidP="0066608C">
                  <w:pPr>
                    <w:framePr w:hSpace="141" w:wrap="around" w:hAnchor="margin" w:y="485"/>
                    <w:jc w:val="center"/>
                    <w:rPr>
                      <w:bCs/>
                      <w:lang w:val="de-DE"/>
                    </w:rPr>
                  </w:pPr>
                  <w:r w:rsidRPr="001A7025">
                    <w:rPr>
                      <w:bCs/>
                      <w:lang w:val="de-DE"/>
                    </w:rPr>
                    <w:t>90,1% - 100%</w:t>
                  </w:r>
                </w:p>
              </w:tc>
              <w:tc>
                <w:tcPr>
                  <w:tcW w:w="2471" w:type="dxa"/>
                  <w:tcBorders>
                    <w:top w:val="single" w:sz="4" w:space="0" w:color="auto"/>
                    <w:left w:val="single" w:sz="4" w:space="0" w:color="auto"/>
                    <w:bottom w:val="single" w:sz="4" w:space="0" w:color="auto"/>
                  </w:tcBorders>
                </w:tcPr>
                <w:p w14:paraId="1EB4E749" w14:textId="76178EEA" w:rsidR="001A7025" w:rsidRPr="00AC5190" w:rsidRDefault="001A7025" w:rsidP="0066608C">
                  <w:pPr>
                    <w:framePr w:hSpace="141" w:wrap="around" w:hAnchor="margin" w:y="485"/>
                    <w:rPr>
                      <w:bCs/>
                      <w:lang w:val="de-DE"/>
                    </w:rPr>
                  </w:pPr>
                  <w:r w:rsidRPr="001A7025">
                    <w:rPr>
                      <w:bCs/>
                    </w:rPr>
                    <w:t>Trojnásobné pojistné plnění dle stupně trvalé invalidity</w:t>
                  </w:r>
                </w:p>
              </w:tc>
            </w:tr>
          </w:tbl>
          <w:p w14:paraId="6C141292" w14:textId="77777777" w:rsidR="000D2FE5" w:rsidRPr="00AC5190" w:rsidRDefault="000D2FE5" w:rsidP="00AC5190">
            <w:pPr>
              <w:spacing w:before="120"/>
              <w:rPr>
                <w:bCs/>
              </w:rPr>
            </w:pPr>
            <w:r w:rsidRPr="00AC5190">
              <w:rPr>
                <w:bCs/>
              </w:rPr>
              <w:t xml:space="preserve">Pokud činí stupeň trvalé invalidity následkem úrazu méně jak 10%, jsou vyplaceny </w:t>
            </w:r>
          </w:p>
          <w:p w14:paraId="591968EB" w14:textId="77777777" w:rsidR="000D2FE5" w:rsidRDefault="000D2FE5" w:rsidP="00AC5190">
            <w:pPr>
              <w:spacing w:after="120"/>
              <w:rPr>
                <w:bCs/>
                <w:lang w:val="de-DE"/>
              </w:rPr>
            </w:pPr>
            <w:r w:rsidRPr="00AC5190">
              <w:rPr>
                <w:bCs/>
              </w:rPr>
              <w:t>následující paušální částky</w:t>
            </w:r>
            <w:r w:rsidRPr="00AC5190">
              <w:rPr>
                <w:bCs/>
                <w:lang w:val="de-DE"/>
              </w:rPr>
              <w:t xml:space="preserve">*: </w:t>
            </w: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2911"/>
            </w:tblGrid>
            <w:tr w:rsidR="000D2FE5" w14:paraId="4F03C13C" w14:textId="77777777" w:rsidTr="00AC5190">
              <w:tc>
                <w:tcPr>
                  <w:tcW w:w="1418" w:type="dxa"/>
                  <w:tcBorders>
                    <w:top w:val="single" w:sz="4" w:space="0" w:color="auto"/>
                    <w:bottom w:val="single" w:sz="4" w:space="0" w:color="auto"/>
                  </w:tcBorders>
                </w:tcPr>
                <w:p w14:paraId="2FDD4EC0" w14:textId="48088DC0" w:rsidR="000D2FE5" w:rsidRPr="000D2FE5" w:rsidRDefault="000D2FE5" w:rsidP="0066608C">
                  <w:pPr>
                    <w:framePr w:hSpace="141" w:wrap="around" w:hAnchor="margin" w:y="485"/>
                    <w:jc w:val="center"/>
                    <w:rPr>
                      <w:bCs/>
                      <w:lang w:val="de-DE"/>
                    </w:rPr>
                  </w:pPr>
                  <w:r w:rsidRPr="00AC5190">
                    <w:rPr>
                      <w:bCs/>
                    </w:rPr>
                    <w:t>CZK   7.500,-</w:t>
                  </w:r>
                </w:p>
              </w:tc>
              <w:tc>
                <w:tcPr>
                  <w:tcW w:w="2911" w:type="dxa"/>
                  <w:tcBorders>
                    <w:top w:val="single" w:sz="4" w:space="0" w:color="auto"/>
                    <w:bottom w:val="single" w:sz="4" w:space="0" w:color="auto"/>
                  </w:tcBorders>
                </w:tcPr>
                <w:p w14:paraId="5822EDA5" w14:textId="11076768" w:rsidR="000D2FE5" w:rsidRDefault="000D2FE5" w:rsidP="0066608C">
                  <w:pPr>
                    <w:framePr w:hSpace="141" w:wrap="around" w:hAnchor="margin" w:y="485"/>
                    <w:rPr>
                      <w:bCs/>
                      <w:lang w:val="de-DE"/>
                    </w:rPr>
                  </w:pPr>
                  <w:r w:rsidRPr="000D2FE5">
                    <w:rPr>
                      <w:bCs/>
                    </w:rPr>
                    <w:t>zlomenina kosti, roztržení menisku a částečné narušení vazů a šlach</w:t>
                  </w:r>
                </w:p>
              </w:tc>
            </w:tr>
            <w:tr w:rsidR="000D2FE5" w14:paraId="0D7562DD" w14:textId="77777777" w:rsidTr="00AC5190">
              <w:tc>
                <w:tcPr>
                  <w:tcW w:w="1418" w:type="dxa"/>
                  <w:tcBorders>
                    <w:top w:val="single" w:sz="4" w:space="0" w:color="auto"/>
                  </w:tcBorders>
                </w:tcPr>
                <w:p w14:paraId="5E190305" w14:textId="180CD710" w:rsidR="000D2FE5" w:rsidRPr="000D2FE5" w:rsidRDefault="000D2FE5" w:rsidP="0066608C">
                  <w:pPr>
                    <w:framePr w:hSpace="141" w:wrap="around" w:hAnchor="margin" w:y="485"/>
                    <w:jc w:val="center"/>
                    <w:rPr>
                      <w:bCs/>
                      <w:lang w:val="de-DE"/>
                    </w:rPr>
                  </w:pPr>
                  <w:r w:rsidRPr="00AC5190">
                    <w:rPr>
                      <w:bCs/>
                    </w:rPr>
                    <w:t>CZK 10.000,-</w:t>
                  </w:r>
                </w:p>
              </w:tc>
              <w:tc>
                <w:tcPr>
                  <w:tcW w:w="2911" w:type="dxa"/>
                  <w:tcBorders>
                    <w:top w:val="single" w:sz="4" w:space="0" w:color="auto"/>
                  </w:tcBorders>
                </w:tcPr>
                <w:p w14:paraId="0095CA0F" w14:textId="0999001E" w:rsidR="000D2FE5" w:rsidRDefault="000D2FE5" w:rsidP="0066608C">
                  <w:pPr>
                    <w:framePr w:hSpace="141" w:wrap="around" w:hAnchor="margin" w:y="485"/>
                    <w:rPr>
                      <w:bCs/>
                      <w:lang w:val="de-DE"/>
                    </w:rPr>
                  </w:pPr>
                  <w:r w:rsidRPr="000D2FE5">
                    <w:rPr>
                      <w:bCs/>
                    </w:rPr>
                    <w:t>kompletní přerušení vazů a šlach</w:t>
                  </w:r>
                </w:p>
              </w:tc>
            </w:tr>
            <w:tr w:rsidR="000D2FE5" w:rsidRPr="000D2FE5" w14:paraId="2ED5075F" w14:textId="77777777" w:rsidTr="000D2FE5">
              <w:tc>
                <w:tcPr>
                  <w:tcW w:w="1418" w:type="dxa"/>
                </w:tcPr>
                <w:p w14:paraId="216FF0F0" w14:textId="7FC7B289" w:rsidR="000D2FE5" w:rsidRPr="00AC5190" w:rsidRDefault="000D2FE5" w:rsidP="0066608C">
                  <w:pPr>
                    <w:framePr w:hSpace="141" w:wrap="around" w:hAnchor="margin" w:y="485"/>
                    <w:jc w:val="center"/>
                    <w:rPr>
                      <w:bCs/>
                    </w:rPr>
                  </w:pPr>
                  <w:r w:rsidRPr="00AC5190">
                    <w:rPr>
                      <w:bCs/>
                    </w:rPr>
                    <w:t>CZK 10.000,-</w:t>
                  </w:r>
                </w:p>
              </w:tc>
              <w:tc>
                <w:tcPr>
                  <w:tcW w:w="2911" w:type="dxa"/>
                </w:tcPr>
                <w:p w14:paraId="5E7AF9FB" w14:textId="61E74D78" w:rsidR="000D2FE5" w:rsidRPr="000D2FE5" w:rsidRDefault="000D2FE5" w:rsidP="0066608C">
                  <w:pPr>
                    <w:framePr w:hSpace="141" w:wrap="around" w:hAnchor="margin" w:y="485"/>
                    <w:rPr>
                      <w:bCs/>
                    </w:rPr>
                  </w:pPr>
                  <w:r w:rsidRPr="000D2FE5">
                    <w:rPr>
                      <w:bCs/>
                    </w:rPr>
                    <w:t xml:space="preserve">za nezbytný stacionární (lůžkový) pobyt v nemocnici v důsledku úrazu </w:t>
                  </w:r>
                  <w:r w:rsidRPr="000D2FE5">
                    <w:rPr>
                      <w:bCs/>
                    </w:rPr>
                    <w:tab/>
                    <w:t xml:space="preserve">po dobu nejméně 7 dní </w:t>
                  </w:r>
                </w:p>
              </w:tc>
            </w:tr>
          </w:tbl>
          <w:p w14:paraId="7B94F5F2" w14:textId="77777777" w:rsidR="000D2FE5" w:rsidRDefault="000D2FE5" w:rsidP="000D2FE5">
            <w:pPr>
              <w:rPr>
                <w:bCs/>
              </w:rPr>
            </w:pPr>
          </w:p>
          <w:p w14:paraId="7761A220" w14:textId="62BEDD16" w:rsidR="0060479C" w:rsidRPr="00AC5190" w:rsidRDefault="0060479C" w:rsidP="00AC5190">
            <w:pPr>
              <w:pStyle w:val="Odstavecseseznamem"/>
              <w:numPr>
                <w:ilvl w:val="0"/>
                <w:numId w:val="28"/>
              </w:numPr>
              <w:spacing w:after="120" w:line="240" w:lineRule="auto"/>
              <w:ind w:left="454" w:hanging="454"/>
              <w:rPr>
                <w:b/>
                <w:bCs/>
              </w:rPr>
            </w:pPr>
            <w:r w:rsidRPr="00AC5190">
              <w:rPr>
                <w:b/>
                <w:bCs/>
              </w:rPr>
              <w:t>Poúrazová péče</w:t>
            </w:r>
          </w:p>
          <w:p w14:paraId="3F412A7F" w14:textId="69BF92E7" w:rsidR="0060479C" w:rsidRPr="00AC5190" w:rsidRDefault="0060479C" w:rsidP="00AC5190">
            <w:pPr>
              <w:spacing w:after="120"/>
              <w:rPr>
                <w:bCs/>
              </w:rPr>
            </w:pPr>
            <w:r w:rsidRPr="0060479C">
              <w:rPr>
                <w:bCs/>
              </w:rPr>
              <w:lastRenderedPageBreak/>
              <w:t xml:space="preserve">Po dobu prvních 6 týdnů po úrazu přebíráme náklady až do </w:t>
            </w:r>
            <w:r w:rsidRPr="00F20CAE">
              <w:rPr>
                <w:bCs/>
              </w:rPr>
              <w:t xml:space="preserve">výše </w:t>
            </w:r>
            <w:r w:rsidRPr="00AC5190">
              <w:rPr>
                <w:bCs/>
              </w:rPr>
              <w:t xml:space="preserve">CZK 12.000,- </w:t>
            </w:r>
            <w:r w:rsidRPr="0060479C">
              <w:rPr>
                <w:bCs/>
              </w:rPr>
              <w:t>za následující odbornou péči</w:t>
            </w:r>
            <w:r w:rsidRPr="00AC5190">
              <w:rPr>
                <w:bCs/>
              </w:rPr>
              <w:t>:</w:t>
            </w:r>
          </w:p>
          <w:p w14:paraId="040B83C9" w14:textId="5614CBFB" w:rsidR="000D7F33" w:rsidRPr="00AC5190" w:rsidRDefault="00070279" w:rsidP="00AC5190">
            <w:pPr>
              <w:numPr>
                <w:ilvl w:val="0"/>
                <w:numId w:val="29"/>
              </w:numPr>
              <w:tabs>
                <w:tab w:val="clear" w:pos="720"/>
                <w:tab w:val="num" w:pos="454"/>
              </w:tabs>
              <w:spacing w:after="60"/>
              <w:ind w:left="312" w:hanging="284"/>
              <w:rPr>
                <w:bCs/>
              </w:rPr>
            </w:pPr>
            <w:r w:rsidRPr="0060479C">
              <w:rPr>
                <w:bCs/>
              </w:rPr>
              <w:t>Domácí zdravotní péče a podpora při aktivitách každodenního života</w:t>
            </w:r>
            <w:r w:rsidR="0060479C">
              <w:rPr>
                <w:bCs/>
              </w:rPr>
              <w:t>.</w:t>
            </w:r>
          </w:p>
          <w:p w14:paraId="3C36BA5B" w14:textId="638F2430" w:rsidR="0060479C" w:rsidRPr="00AC5190" w:rsidRDefault="0060479C" w:rsidP="00AC5190">
            <w:pPr>
              <w:spacing w:after="120"/>
              <w:ind w:left="312" w:hanging="284"/>
              <w:rPr>
                <w:bCs/>
              </w:rPr>
            </w:pPr>
            <w:r w:rsidRPr="0060479C">
              <w:rPr>
                <w:bCs/>
              </w:rPr>
              <w:tab/>
              <w:t>Předpokladem pro toto plnění je realizace odborné péče prostřednictvím uznávaných organizací poskytujících tyto služby</w:t>
            </w:r>
            <w:r w:rsidRPr="00AC5190">
              <w:rPr>
                <w:bCs/>
              </w:rPr>
              <w:t xml:space="preserve">; </w:t>
            </w:r>
            <w:r w:rsidRPr="0060479C">
              <w:rPr>
                <w:bCs/>
              </w:rPr>
              <w:t xml:space="preserve">stacionární (lůžkový) pobyt v délce alespoň </w:t>
            </w:r>
            <w:r w:rsidRPr="00AC5190">
              <w:rPr>
                <w:bCs/>
              </w:rPr>
              <w:t xml:space="preserve">24 </w:t>
            </w:r>
            <w:r w:rsidRPr="0060479C">
              <w:rPr>
                <w:bCs/>
              </w:rPr>
              <w:t>hodin bezprostředně po úrazu</w:t>
            </w:r>
            <w:r w:rsidRPr="00AC5190">
              <w:rPr>
                <w:bCs/>
              </w:rPr>
              <w:t>.</w:t>
            </w:r>
            <w:r w:rsidRPr="0060479C">
              <w:rPr>
                <w:bCs/>
              </w:rPr>
              <w:t xml:space="preserve"> </w:t>
            </w:r>
          </w:p>
          <w:p w14:paraId="1A9809E1" w14:textId="0FFCEFD3" w:rsidR="000D7F33" w:rsidRDefault="00070279" w:rsidP="00AC5190">
            <w:pPr>
              <w:numPr>
                <w:ilvl w:val="0"/>
                <w:numId w:val="30"/>
              </w:numPr>
              <w:tabs>
                <w:tab w:val="clear" w:pos="720"/>
                <w:tab w:val="num" w:pos="313"/>
              </w:tabs>
              <w:ind w:left="313" w:hanging="313"/>
              <w:rPr>
                <w:bCs/>
              </w:rPr>
            </w:pPr>
            <w:r w:rsidRPr="0060479C">
              <w:rPr>
                <w:bCs/>
              </w:rPr>
              <w:t>Psychoterapeutické poradenství po úrazu s trvalou invaliditou</w:t>
            </w:r>
            <w:r w:rsidR="00A97467">
              <w:rPr>
                <w:bCs/>
              </w:rPr>
              <w:t>.</w:t>
            </w:r>
          </w:p>
          <w:p w14:paraId="536EEA20" w14:textId="77777777" w:rsidR="0060479C" w:rsidRDefault="0060479C" w:rsidP="00AC5190">
            <w:pPr>
              <w:rPr>
                <w:bCs/>
              </w:rPr>
            </w:pPr>
          </w:p>
          <w:p w14:paraId="6118A1D8" w14:textId="5A9DAC73" w:rsidR="0060479C" w:rsidRPr="00AC5190" w:rsidRDefault="0060479C" w:rsidP="00AC5190">
            <w:pPr>
              <w:pStyle w:val="Odstavecseseznamem"/>
              <w:numPr>
                <w:ilvl w:val="0"/>
                <w:numId w:val="28"/>
              </w:numPr>
              <w:spacing w:after="120" w:line="240" w:lineRule="auto"/>
              <w:ind w:left="453" w:hanging="425"/>
              <w:rPr>
                <w:b/>
                <w:bCs/>
              </w:rPr>
            </w:pPr>
            <w:r w:rsidRPr="00AC5190">
              <w:rPr>
                <w:b/>
                <w:bCs/>
              </w:rPr>
              <w:t>Denní dávka při pobytu v nemocnici</w:t>
            </w:r>
          </w:p>
          <w:p w14:paraId="4F34701B" w14:textId="0A2A511B" w:rsidR="0060479C" w:rsidRDefault="0060479C" w:rsidP="00AC5190">
            <w:pPr>
              <w:ind w:left="28"/>
              <w:rPr>
                <w:bCs/>
              </w:rPr>
            </w:pPr>
            <w:r w:rsidRPr="0060479C">
              <w:rPr>
                <w:bCs/>
              </w:rPr>
              <w:t>Denní dávka se vyplácí od prvního dne pobytu v nemocnici následkem úrazu v souvislosti s lékařsky nezbytnou stacionární (lůžkovou) péčí</w:t>
            </w:r>
            <w:r w:rsidRPr="00AC5190">
              <w:rPr>
                <w:bCs/>
              </w:rPr>
              <w:t xml:space="preserve">, </w:t>
            </w:r>
            <w:r w:rsidRPr="0060479C">
              <w:rPr>
                <w:bCs/>
              </w:rPr>
              <w:t xml:space="preserve">nejdéle však po dobu </w:t>
            </w:r>
            <w:r w:rsidRPr="00AC5190">
              <w:rPr>
                <w:bCs/>
              </w:rPr>
              <w:t xml:space="preserve">365 </w:t>
            </w:r>
            <w:r w:rsidRPr="0060479C">
              <w:rPr>
                <w:bCs/>
              </w:rPr>
              <w:t>dnů do uplynutí 4 let ode dne úrazu</w:t>
            </w:r>
            <w:r w:rsidRPr="00AC5190">
              <w:rPr>
                <w:bCs/>
              </w:rPr>
              <w:t xml:space="preserve">. </w:t>
            </w:r>
          </w:p>
          <w:p w14:paraId="724E42F5" w14:textId="77777777" w:rsidR="0060479C" w:rsidRPr="00AC5190" w:rsidRDefault="0060479C" w:rsidP="00AC5190">
            <w:pPr>
              <w:ind w:left="28"/>
              <w:rPr>
                <w:bCs/>
              </w:rPr>
            </w:pPr>
          </w:p>
          <w:p w14:paraId="32D1A7C5" w14:textId="44C0F19F" w:rsidR="0060479C" w:rsidRPr="00AC5190" w:rsidRDefault="0060479C" w:rsidP="0060479C">
            <w:pPr>
              <w:rPr>
                <w:bCs/>
              </w:rPr>
            </w:pPr>
            <w:r w:rsidRPr="00AC5190">
              <w:rPr>
                <w:bCs/>
              </w:rPr>
              <w:t>Pojistná částka (výše denní dávky): CZK 300,-</w:t>
            </w:r>
            <w:r w:rsidR="008E2E48">
              <w:rPr>
                <w:bCs/>
              </w:rPr>
              <w:t>.</w:t>
            </w:r>
          </w:p>
          <w:p w14:paraId="5E4D60CB" w14:textId="77777777" w:rsidR="001A7025" w:rsidRDefault="001A7025" w:rsidP="001A7025">
            <w:pPr>
              <w:rPr>
                <w:b/>
                <w:bCs/>
              </w:rPr>
            </w:pPr>
          </w:p>
          <w:p w14:paraId="43D49169" w14:textId="77777777" w:rsidR="00AB6728" w:rsidRPr="00AC5190" w:rsidRDefault="00AB6728" w:rsidP="001A7025">
            <w:pPr>
              <w:rPr>
                <w:b/>
                <w:bCs/>
              </w:rPr>
            </w:pPr>
          </w:p>
          <w:p w14:paraId="34004BF7" w14:textId="2651E6FC" w:rsidR="0060479C" w:rsidRPr="00AC5190" w:rsidRDefault="00AB6728" w:rsidP="00AC5190">
            <w:pPr>
              <w:pStyle w:val="Odstavecseseznamem"/>
              <w:numPr>
                <w:ilvl w:val="0"/>
                <w:numId w:val="31"/>
              </w:numPr>
              <w:spacing w:after="120" w:line="240" w:lineRule="auto"/>
              <w:ind w:left="454" w:hanging="454"/>
              <w:rPr>
                <w:b/>
                <w:bCs/>
              </w:rPr>
            </w:pPr>
            <w:r>
              <w:rPr>
                <w:b/>
                <w:bCs/>
              </w:rPr>
              <w:t>Výše</w:t>
            </w:r>
            <w:r w:rsidR="0060479C" w:rsidRPr="00AC5190">
              <w:rPr>
                <w:b/>
                <w:bCs/>
              </w:rPr>
              <w:t xml:space="preserve"> pojistného</w:t>
            </w:r>
          </w:p>
          <w:p w14:paraId="0F526524" w14:textId="3902368E" w:rsidR="0060479C" w:rsidRDefault="0060479C" w:rsidP="00AC5190">
            <w:pPr>
              <w:spacing w:after="360"/>
              <w:rPr>
                <w:bCs/>
              </w:rPr>
            </w:pPr>
            <w:r w:rsidRPr="00AC5190">
              <w:rPr>
                <w:bCs/>
              </w:rPr>
              <w:t>Pojistné na jedno dítě</w:t>
            </w:r>
            <w:r w:rsidR="00AB6728" w:rsidRPr="00AC5190">
              <w:rPr>
                <w:bCs/>
              </w:rPr>
              <w:t xml:space="preserve"> činí </w:t>
            </w:r>
            <w:r w:rsidRPr="00AC5190">
              <w:rPr>
                <w:bCs/>
              </w:rPr>
              <w:t>CZK 50,- / měsíc</w:t>
            </w:r>
            <w:r w:rsidR="008E2E48">
              <w:rPr>
                <w:bCs/>
              </w:rPr>
              <w:t>.</w:t>
            </w:r>
          </w:p>
          <w:p w14:paraId="58E60844" w14:textId="36FC68AE" w:rsidR="008E2E48" w:rsidRPr="00AC5190" w:rsidRDefault="004F4A96" w:rsidP="008E2E48">
            <w:pPr>
              <w:rPr>
                <w:bCs/>
              </w:rPr>
            </w:pPr>
            <w:r>
              <w:rPr>
                <w:bCs/>
              </w:rPr>
              <w:t>Úrazov</w:t>
            </w:r>
            <w:r w:rsidRPr="00DE4DA0">
              <w:rPr>
                <w:bCs/>
              </w:rPr>
              <w:t>é</w:t>
            </w:r>
            <w:r>
              <w:rPr>
                <w:bCs/>
              </w:rPr>
              <w:t xml:space="preserve"> pojištění Merkur </w:t>
            </w:r>
            <w:r w:rsidR="00A97467">
              <w:rPr>
                <w:bCs/>
              </w:rPr>
              <w:t xml:space="preserve">platí </w:t>
            </w:r>
            <w:r w:rsidR="008E2E48" w:rsidRPr="008E2E48">
              <w:rPr>
                <w:bCs/>
              </w:rPr>
              <w:t xml:space="preserve">pro děti ve věku </w:t>
            </w:r>
            <w:r w:rsidR="008E2E48" w:rsidRPr="00AC5190">
              <w:rPr>
                <w:bCs/>
              </w:rPr>
              <w:t xml:space="preserve">0 – 18 </w:t>
            </w:r>
            <w:r w:rsidR="008E2E48" w:rsidRPr="008E2E48">
              <w:rPr>
                <w:bCs/>
              </w:rPr>
              <w:t>let</w:t>
            </w:r>
            <w:r w:rsidR="008E2E48">
              <w:rPr>
                <w:bCs/>
              </w:rPr>
              <w:t>.</w:t>
            </w:r>
          </w:p>
          <w:p w14:paraId="13FE111B" w14:textId="661282EC" w:rsidR="0059188E" w:rsidRPr="001A7025" w:rsidRDefault="0059188E" w:rsidP="00627A6D"/>
        </w:tc>
        <w:tc>
          <w:tcPr>
            <w:tcW w:w="4606" w:type="dxa"/>
          </w:tcPr>
          <w:p w14:paraId="2AC3A266" w14:textId="77777777" w:rsidR="006316D7" w:rsidRDefault="004B1306" w:rsidP="00627A6D">
            <w:pPr>
              <w:rPr>
                <w:sz w:val="24"/>
                <w:lang w:val="de-DE" w:bidi="de-DE"/>
              </w:rPr>
            </w:pPr>
            <w:r>
              <w:rPr>
                <w:sz w:val="24"/>
                <w:lang w:val="de-DE" w:bidi="de-DE"/>
              </w:rPr>
              <w:lastRenderedPageBreak/>
              <w:t xml:space="preserve">Anlage Nr. 10: </w:t>
            </w:r>
          </w:p>
          <w:p w14:paraId="2E39F0D5" w14:textId="77777777" w:rsidR="00AB222B" w:rsidRDefault="00AB222B" w:rsidP="00627A6D">
            <w:pPr>
              <w:rPr>
                <w:sz w:val="24"/>
                <w:lang w:val="de-DE" w:bidi="de-DE"/>
              </w:rPr>
            </w:pPr>
          </w:p>
          <w:p w14:paraId="214D2D44" w14:textId="33C76C79" w:rsidR="00AB222B" w:rsidRDefault="00AB222B" w:rsidP="00627A6D">
            <w:pPr>
              <w:rPr>
                <w:b/>
                <w:sz w:val="28"/>
                <w:szCs w:val="28"/>
                <w:lang w:val="de-DE"/>
              </w:rPr>
            </w:pPr>
            <w:r>
              <w:rPr>
                <w:b/>
                <w:sz w:val="28"/>
                <w:szCs w:val="28"/>
              </w:rPr>
              <w:t xml:space="preserve">Merkur </w:t>
            </w:r>
            <w:r w:rsidRPr="00AC5190">
              <w:rPr>
                <w:b/>
                <w:sz w:val="28"/>
                <w:szCs w:val="28"/>
              </w:rPr>
              <w:t>Unfallversicherung</w:t>
            </w:r>
            <w:r>
              <w:rPr>
                <w:b/>
                <w:sz w:val="28"/>
                <w:szCs w:val="28"/>
              </w:rPr>
              <w:t xml:space="preserve"> </w:t>
            </w:r>
            <w:r w:rsidRPr="00AC5190">
              <w:rPr>
                <w:b/>
                <w:sz w:val="28"/>
                <w:szCs w:val="28"/>
                <w:lang w:val="de-DE"/>
              </w:rPr>
              <w:t>f</w:t>
            </w:r>
            <w:r w:rsidRPr="00D42CD6">
              <w:rPr>
                <w:b/>
                <w:sz w:val="28"/>
                <w:szCs w:val="28"/>
                <w:lang w:val="de-DE"/>
              </w:rPr>
              <w:t xml:space="preserve">ür </w:t>
            </w:r>
            <w:r>
              <w:rPr>
                <w:b/>
                <w:sz w:val="28"/>
                <w:szCs w:val="28"/>
                <w:lang w:val="de-DE"/>
              </w:rPr>
              <w:t xml:space="preserve">Kinder </w:t>
            </w:r>
            <w:r w:rsidRPr="00AB222B">
              <w:rPr>
                <w:b/>
                <w:sz w:val="28"/>
                <w:szCs w:val="28"/>
              </w:rPr>
              <w:t xml:space="preserve">von 0 </w:t>
            </w:r>
            <w:r w:rsidR="00E96923">
              <w:rPr>
                <w:b/>
                <w:sz w:val="28"/>
                <w:szCs w:val="28"/>
              </w:rPr>
              <w:t>-</w:t>
            </w:r>
            <w:r w:rsidRPr="00AB222B">
              <w:rPr>
                <w:b/>
                <w:sz w:val="28"/>
                <w:szCs w:val="28"/>
              </w:rPr>
              <w:t xml:space="preserve"> 18 Jahren</w:t>
            </w:r>
            <w:r>
              <w:rPr>
                <w:b/>
                <w:sz w:val="28"/>
                <w:szCs w:val="28"/>
                <w:lang w:val="de-DE"/>
              </w:rPr>
              <w:t xml:space="preserve"> </w:t>
            </w:r>
          </w:p>
          <w:p w14:paraId="28CE4F9D" w14:textId="77777777" w:rsidR="00AB222B" w:rsidRPr="00AC5190" w:rsidRDefault="00AB222B" w:rsidP="00627A6D">
            <w:pPr>
              <w:rPr>
                <w:b/>
                <w:lang w:val="de-DE"/>
              </w:rPr>
            </w:pPr>
          </w:p>
          <w:p w14:paraId="5B7184FD" w14:textId="77777777" w:rsidR="00AB222B" w:rsidRPr="00AC5190" w:rsidRDefault="00AB222B" w:rsidP="00AC5190">
            <w:pPr>
              <w:pStyle w:val="Odstavecseseznamem"/>
              <w:numPr>
                <w:ilvl w:val="0"/>
                <w:numId w:val="32"/>
              </w:numPr>
              <w:spacing w:after="0" w:line="240" w:lineRule="auto"/>
              <w:ind w:left="455" w:hanging="425"/>
              <w:rPr>
                <w:b/>
                <w:lang w:val="de-DE"/>
              </w:rPr>
            </w:pPr>
            <w:r w:rsidRPr="00AC5190">
              <w:rPr>
                <w:b/>
                <w:lang w:val="de-DE"/>
              </w:rPr>
              <w:t>Deckung</w:t>
            </w:r>
          </w:p>
          <w:p w14:paraId="4F213238" w14:textId="77777777" w:rsidR="00AB222B" w:rsidRDefault="00AB222B" w:rsidP="00F50790">
            <w:pPr>
              <w:rPr>
                <w:lang w:val="de-DE"/>
              </w:rPr>
            </w:pPr>
          </w:p>
          <w:p w14:paraId="07E1F37E" w14:textId="44F5B966" w:rsidR="00AB222B" w:rsidRPr="00AC5190" w:rsidRDefault="00AB222B" w:rsidP="00AC5190">
            <w:pPr>
              <w:pStyle w:val="Odstavecseseznamem"/>
              <w:numPr>
                <w:ilvl w:val="0"/>
                <w:numId w:val="37"/>
              </w:numPr>
              <w:spacing w:after="120" w:line="240" w:lineRule="auto"/>
              <w:ind w:left="493" w:hanging="425"/>
              <w:rPr>
                <w:b/>
              </w:rPr>
            </w:pPr>
            <w:r w:rsidRPr="00AC5190">
              <w:rPr>
                <w:b/>
                <w:bCs/>
              </w:rPr>
              <w:t>Dauernde Invalidität</w:t>
            </w:r>
          </w:p>
          <w:p w14:paraId="0EE7E8D8" w14:textId="7BE5C050" w:rsidR="00D42CD6" w:rsidRPr="00D42CD6" w:rsidRDefault="00D42CD6" w:rsidP="00AC5190">
            <w:pPr>
              <w:spacing w:after="120"/>
              <w:rPr>
                <w:lang w:val="de-DE"/>
              </w:rPr>
            </w:pPr>
            <w:r w:rsidRPr="00D42CD6">
              <w:rPr>
                <w:lang w:val="de-DE"/>
              </w:rPr>
              <w:t xml:space="preserve">Eine unfallbedingte dauernde Invalidität ist eine auf Dauer verbleibende körperliche oder geistige Einschränkung, welche in Prozent gemessen und festgestellt wird (0% - 100%). </w:t>
            </w:r>
          </w:p>
          <w:p w14:paraId="2D503D4C" w14:textId="58AAD7AB" w:rsidR="00D42CD6" w:rsidRPr="00D42CD6" w:rsidRDefault="00D42CD6" w:rsidP="00AC5190">
            <w:pPr>
              <w:spacing w:after="120"/>
              <w:rPr>
                <w:lang w:val="de-DE"/>
              </w:rPr>
            </w:pPr>
            <w:r w:rsidRPr="00D42CD6">
              <w:rPr>
                <w:lang w:val="de-DE"/>
              </w:rPr>
              <w:t>Versicherungssumme:  CZK 50.000,</w:t>
            </w:r>
            <w:r>
              <w:rPr>
                <w:lang w:val="de-DE"/>
              </w:rPr>
              <w:t>-.</w:t>
            </w:r>
            <w:r w:rsidRPr="00D42CD6">
              <w:rPr>
                <w:lang w:val="de-DE"/>
              </w:rPr>
              <w:t xml:space="preserve">  </w:t>
            </w:r>
          </w:p>
          <w:p w14:paraId="7A4C530A" w14:textId="77777777" w:rsidR="00D42CD6" w:rsidRPr="00D42CD6" w:rsidRDefault="00D42CD6" w:rsidP="00D42CD6">
            <w:pPr>
              <w:rPr>
                <w:lang w:val="de-DE"/>
              </w:rPr>
            </w:pPr>
            <w:r w:rsidRPr="00D42CD6">
              <w:rPr>
                <w:lang w:val="de-DE"/>
              </w:rPr>
              <w:t xml:space="preserve">Maximale Leistung bei 100% Invalidität </w:t>
            </w:r>
          </w:p>
          <w:p w14:paraId="5D1A9CF1" w14:textId="00A6ED7C" w:rsidR="00D42CD6" w:rsidRDefault="00D42CD6" w:rsidP="00D42CD6">
            <w:pPr>
              <w:rPr>
                <w:lang w:val="de-DE"/>
              </w:rPr>
            </w:pPr>
            <w:r w:rsidRPr="00D42CD6">
              <w:rPr>
                <w:lang w:val="de-DE"/>
              </w:rPr>
              <w:t>CZK 150.000,</w:t>
            </w:r>
            <w:r>
              <w:rPr>
                <w:lang w:val="de-DE"/>
              </w:rPr>
              <w:t>-.</w:t>
            </w:r>
          </w:p>
          <w:p w14:paraId="1471E544" w14:textId="77777777" w:rsidR="00D42CD6" w:rsidRDefault="00D42CD6" w:rsidP="00D42CD6">
            <w:pPr>
              <w:rPr>
                <w:lang w:val="de-DE"/>
              </w:rPr>
            </w:pPr>
          </w:p>
          <w:p w14:paraId="6B877809" w14:textId="50C1C9DB" w:rsidR="00D42CD6" w:rsidRDefault="00D42CD6" w:rsidP="00AC5190">
            <w:pPr>
              <w:spacing w:after="60"/>
              <w:rPr>
                <w:lang w:val="de-DE"/>
              </w:rPr>
            </w:pPr>
            <w:r w:rsidRPr="00D42CD6">
              <w:rPr>
                <w:lang w:val="de-DE"/>
              </w:rPr>
              <w:t xml:space="preserve">Ergibt sich innerhalb eines Jahres, gerechnet ab dem Unfalldatum, eine dauernde Invalidität, wird aus der dafür versicherten Summe der dem Grad der Invalidität entsprechende Betrag ausbezahlt. </w:t>
            </w:r>
          </w:p>
          <w:p w14:paraId="3F99344B" w14:textId="127EC8E4" w:rsidR="00D42CD6" w:rsidRPr="00D42CD6" w:rsidRDefault="00D42CD6" w:rsidP="00AC5190">
            <w:pPr>
              <w:spacing w:after="120"/>
              <w:rPr>
                <w:lang w:val="de-DE"/>
              </w:rPr>
            </w:pPr>
            <w:r w:rsidRPr="00AC5190">
              <w:rPr>
                <w:bCs/>
                <w:lang w:val="de-DE"/>
              </w:rPr>
              <w:t>Progression und Pauschalleistungen</w:t>
            </w:r>
            <w:r w:rsidR="00991E8C">
              <w:rPr>
                <w:bCs/>
                <w:lang w:val="de-DE"/>
              </w:rPr>
              <w:t>:</w:t>
            </w: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0"/>
              <w:gridCol w:w="2151"/>
            </w:tblGrid>
            <w:tr w:rsidR="00D42CD6" w:rsidRPr="00D42CD6" w14:paraId="50B711B7" w14:textId="77777777" w:rsidTr="00D42CD6">
              <w:tc>
                <w:tcPr>
                  <w:tcW w:w="2150" w:type="dxa"/>
                </w:tcPr>
                <w:p w14:paraId="15232231" w14:textId="531BE038" w:rsidR="00D42CD6" w:rsidRPr="00D42CD6" w:rsidRDefault="00D42CD6" w:rsidP="0066608C">
                  <w:pPr>
                    <w:framePr w:hSpace="141" w:wrap="around" w:hAnchor="margin" w:y="485"/>
                    <w:rPr>
                      <w:bCs/>
                    </w:rPr>
                  </w:pPr>
                  <w:r w:rsidRPr="00AC5190">
                    <w:rPr>
                      <w:bCs/>
                      <w:lang w:val="de-DE"/>
                    </w:rPr>
                    <w:t>Invaliditätsgrad</w:t>
                  </w:r>
                </w:p>
              </w:tc>
              <w:tc>
                <w:tcPr>
                  <w:tcW w:w="2151" w:type="dxa"/>
                </w:tcPr>
                <w:p w14:paraId="7FE35EC1" w14:textId="4F9E6825" w:rsidR="00D42CD6" w:rsidRPr="00D42CD6" w:rsidRDefault="00D42CD6" w:rsidP="0066608C">
                  <w:pPr>
                    <w:framePr w:hSpace="141" w:wrap="around" w:hAnchor="margin" w:y="485"/>
                    <w:rPr>
                      <w:lang w:val="de-DE"/>
                    </w:rPr>
                  </w:pPr>
                  <w:r w:rsidRPr="00AC5190">
                    <w:rPr>
                      <w:bCs/>
                      <w:lang w:val="de-DE"/>
                    </w:rPr>
                    <w:t>Leistung</w:t>
                  </w:r>
                </w:p>
              </w:tc>
            </w:tr>
            <w:tr w:rsidR="00D42CD6" w14:paraId="2D5620CB" w14:textId="77777777" w:rsidTr="00AC5190">
              <w:tc>
                <w:tcPr>
                  <w:tcW w:w="2150" w:type="dxa"/>
                </w:tcPr>
                <w:p w14:paraId="4A671B1D" w14:textId="3B05B53A" w:rsidR="00D42CD6" w:rsidRDefault="00D42CD6" w:rsidP="0066608C">
                  <w:pPr>
                    <w:framePr w:hSpace="141" w:wrap="around" w:hAnchor="margin" w:y="485"/>
                    <w:jc w:val="center"/>
                    <w:rPr>
                      <w:lang w:val="de-DE"/>
                    </w:rPr>
                  </w:pPr>
                  <w:r w:rsidRPr="00DE4DA0">
                    <w:rPr>
                      <w:bCs/>
                    </w:rPr>
                    <w:t>0,1% - 9,99%</w:t>
                  </w:r>
                </w:p>
              </w:tc>
              <w:tc>
                <w:tcPr>
                  <w:tcW w:w="2151" w:type="dxa"/>
                </w:tcPr>
                <w:p w14:paraId="708805DF" w14:textId="650D9F62" w:rsidR="00D42CD6" w:rsidRDefault="00D42CD6" w:rsidP="0066608C">
                  <w:pPr>
                    <w:framePr w:hSpace="141" w:wrap="around" w:hAnchor="margin" w:y="485"/>
                    <w:rPr>
                      <w:lang w:val="de-DE"/>
                    </w:rPr>
                  </w:pPr>
                  <w:r w:rsidRPr="00D42CD6">
                    <w:rPr>
                      <w:lang w:val="de-DE"/>
                    </w:rPr>
                    <w:t>Pauschalleistungen*</w:t>
                  </w:r>
                </w:p>
              </w:tc>
            </w:tr>
            <w:tr w:rsidR="00D42CD6" w14:paraId="0468205B" w14:textId="77777777" w:rsidTr="00AC5190">
              <w:tc>
                <w:tcPr>
                  <w:tcW w:w="2150" w:type="dxa"/>
                </w:tcPr>
                <w:p w14:paraId="5C34CB0F" w14:textId="5AB17406" w:rsidR="00D42CD6" w:rsidRDefault="00D42CD6" w:rsidP="0066608C">
                  <w:pPr>
                    <w:framePr w:hSpace="141" w:wrap="around" w:hAnchor="margin" w:y="485"/>
                    <w:jc w:val="center"/>
                    <w:rPr>
                      <w:lang w:val="de-DE"/>
                    </w:rPr>
                  </w:pPr>
                  <w:r w:rsidRPr="0078259B">
                    <w:rPr>
                      <w:bCs/>
                    </w:rPr>
                    <w:t>10% - 50%</w:t>
                  </w:r>
                </w:p>
              </w:tc>
              <w:tc>
                <w:tcPr>
                  <w:tcW w:w="2151" w:type="dxa"/>
                </w:tcPr>
                <w:p w14:paraId="705EEAF1" w14:textId="63B17739" w:rsidR="00D42CD6" w:rsidRDefault="00D42CD6" w:rsidP="0066608C">
                  <w:pPr>
                    <w:framePr w:hSpace="141" w:wrap="around" w:hAnchor="margin" w:y="485"/>
                    <w:rPr>
                      <w:lang w:val="de-DE"/>
                    </w:rPr>
                  </w:pPr>
                  <w:r w:rsidRPr="00D42CD6">
                    <w:rPr>
                      <w:lang w:val="de-DE"/>
                    </w:rPr>
                    <w:t>Einfache Leistung gem. DI-Grad</w:t>
                  </w:r>
                </w:p>
              </w:tc>
            </w:tr>
            <w:tr w:rsidR="00D42CD6" w14:paraId="3495085C" w14:textId="77777777" w:rsidTr="00AC5190">
              <w:tc>
                <w:tcPr>
                  <w:tcW w:w="2150" w:type="dxa"/>
                  <w:tcBorders>
                    <w:bottom w:val="single" w:sz="4" w:space="0" w:color="auto"/>
                  </w:tcBorders>
                </w:tcPr>
                <w:p w14:paraId="4E3DE9D9" w14:textId="65DEE4D1" w:rsidR="00D42CD6" w:rsidRPr="0078259B" w:rsidRDefault="00D42CD6" w:rsidP="0066608C">
                  <w:pPr>
                    <w:framePr w:hSpace="141" w:wrap="around" w:hAnchor="margin" w:y="485"/>
                    <w:jc w:val="center"/>
                    <w:rPr>
                      <w:bCs/>
                    </w:rPr>
                  </w:pPr>
                  <w:r w:rsidRPr="001A7025">
                    <w:rPr>
                      <w:bCs/>
                      <w:lang w:val="de-DE"/>
                    </w:rPr>
                    <w:t>50,1% - 90%</w:t>
                  </w:r>
                </w:p>
              </w:tc>
              <w:tc>
                <w:tcPr>
                  <w:tcW w:w="2151" w:type="dxa"/>
                  <w:tcBorders>
                    <w:bottom w:val="single" w:sz="4" w:space="0" w:color="auto"/>
                  </w:tcBorders>
                </w:tcPr>
                <w:p w14:paraId="38411A26" w14:textId="43BFCB2C" w:rsidR="00D42CD6" w:rsidRDefault="00D42CD6" w:rsidP="0066608C">
                  <w:pPr>
                    <w:framePr w:hSpace="141" w:wrap="around" w:hAnchor="margin" w:y="485"/>
                    <w:rPr>
                      <w:lang w:val="de-DE"/>
                    </w:rPr>
                  </w:pPr>
                  <w:r w:rsidRPr="00D42CD6">
                    <w:rPr>
                      <w:lang w:val="de-DE"/>
                    </w:rPr>
                    <w:t>Doppelte Leistung gem. DI-Grad</w:t>
                  </w:r>
                </w:p>
              </w:tc>
            </w:tr>
            <w:tr w:rsidR="00D42CD6" w14:paraId="7B02DE48" w14:textId="77777777" w:rsidTr="00AC5190">
              <w:tc>
                <w:tcPr>
                  <w:tcW w:w="2150" w:type="dxa"/>
                  <w:tcBorders>
                    <w:top w:val="single" w:sz="4" w:space="0" w:color="auto"/>
                    <w:bottom w:val="single" w:sz="4" w:space="0" w:color="auto"/>
                  </w:tcBorders>
                </w:tcPr>
                <w:p w14:paraId="5FC63372" w14:textId="527D7770" w:rsidR="00D42CD6" w:rsidRPr="001A7025" w:rsidRDefault="00D42CD6" w:rsidP="0066608C">
                  <w:pPr>
                    <w:framePr w:hSpace="141" w:wrap="around" w:hAnchor="margin" w:y="485"/>
                    <w:jc w:val="center"/>
                    <w:rPr>
                      <w:bCs/>
                      <w:lang w:val="de-DE"/>
                    </w:rPr>
                  </w:pPr>
                  <w:r w:rsidRPr="001A7025">
                    <w:rPr>
                      <w:bCs/>
                      <w:lang w:val="de-DE"/>
                    </w:rPr>
                    <w:t>90,1% - 100%</w:t>
                  </w:r>
                </w:p>
              </w:tc>
              <w:tc>
                <w:tcPr>
                  <w:tcW w:w="2151" w:type="dxa"/>
                  <w:tcBorders>
                    <w:top w:val="single" w:sz="4" w:space="0" w:color="auto"/>
                    <w:bottom w:val="single" w:sz="4" w:space="0" w:color="auto"/>
                  </w:tcBorders>
                </w:tcPr>
                <w:p w14:paraId="51B07EF2" w14:textId="0B6D5942" w:rsidR="00D42CD6" w:rsidRDefault="00D42CD6" w:rsidP="0066608C">
                  <w:pPr>
                    <w:framePr w:hSpace="141" w:wrap="around" w:hAnchor="margin" w:y="485"/>
                    <w:rPr>
                      <w:lang w:val="de-DE"/>
                    </w:rPr>
                  </w:pPr>
                  <w:r w:rsidRPr="00D42CD6">
                    <w:rPr>
                      <w:lang w:val="de-DE"/>
                    </w:rPr>
                    <w:t>Dreifache Leistung gem. DI-Grad</w:t>
                  </w:r>
                </w:p>
              </w:tc>
            </w:tr>
          </w:tbl>
          <w:p w14:paraId="6F36D8BC" w14:textId="77777777" w:rsidR="003668A6" w:rsidRDefault="003668A6" w:rsidP="00AC5190">
            <w:pPr>
              <w:spacing w:before="240" w:after="120"/>
              <w:rPr>
                <w:lang w:val="de-DE"/>
              </w:rPr>
            </w:pPr>
          </w:p>
          <w:p w14:paraId="2B4F20EF" w14:textId="77777777" w:rsidR="00D42CD6" w:rsidRPr="00D42CD6" w:rsidRDefault="00D42CD6" w:rsidP="00AC5190">
            <w:pPr>
              <w:spacing w:before="480" w:after="300"/>
              <w:rPr>
                <w:lang w:val="de-DE"/>
              </w:rPr>
            </w:pPr>
            <w:r w:rsidRPr="00D42CD6">
              <w:rPr>
                <w:lang w:val="de-DE"/>
              </w:rPr>
              <w:t xml:space="preserve">Unter einem DI-Grad von 10% werden folgende Pauschalleistungen* erbracht: </w:t>
            </w: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6"/>
              <w:gridCol w:w="2835"/>
            </w:tblGrid>
            <w:tr w:rsidR="00D42CD6" w14:paraId="3D2FF361" w14:textId="77777777" w:rsidTr="00AC5190">
              <w:tc>
                <w:tcPr>
                  <w:tcW w:w="1486" w:type="dxa"/>
                  <w:tcBorders>
                    <w:top w:val="single" w:sz="4" w:space="0" w:color="auto"/>
                    <w:bottom w:val="single" w:sz="4" w:space="0" w:color="auto"/>
                  </w:tcBorders>
                </w:tcPr>
                <w:p w14:paraId="593E0DC0" w14:textId="5ECFF428" w:rsidR="00D42CD6" w:rsidRDefault="00D42CD6" w:rsidP="0066608C">
                  <w:pPr>
                    <w:framePr w:hSpace="141" w:wrap="around" w:hAnchor="margin" w:y="485"/>
                    <w:jc w:val="center"/>
                    <w:rPr>
                      <w:lang w:val="de-DE"/>
                    </w:rPr>
                  </w:pPr>
                  <w:r w:rsidRPr="00D42CD6">
                    <w:t>CZK 7.500,</w:t>
                  </w:r>
                  <w:r>
                    <w:t>-</w:t>
                  </w:r>
                </w:p>
              </w:tc>
              <w:tc>
                <w:tcPr>
                  <w:tcW w:w="2835" w:type="dxa"/>
                  <w:tcBorders>
                    <w:top w:val="single" w:sz="4" w:space="0" w:color="auto"/>
                    <w:bottom w:val="single" w:sz="4" w:space="0" w:color="auto"/>
                  </w:tcBorders>
                </w:tcPr>
                <w:p w14:paraId="3CA26600" w14:textId="38BFCBBD" w:rsidR="00D42CD6" w:rsidRDefault="00D42CD6" w:rsidP="0066608C">
                  <w:pPr>
                    <w:framePr w:hSpace="141" w:wrap="around" w:hAnchor="margin" w:y="485"/>
                    <w:rPr>
                      <w:lang w:val="de-DE"/>
                    </w:rPr>
                  </w:pPr>
                  <w:r w:rsidRPr="00D42CD6">
                    <w:rPr>
                      <w:lang w:val="de-DE"/>
                    </w:rPr>
                    <w:t>für Knochenbruch, Meniskusriss und Teileinriss von Bändern und Sehnen</w:t>
                  </w:r>
                </w:p>
              </w:tc>
            </w:tr>
            <w:tr w:rsidR="00D42CD6" w14:paraId="1B59FA1A" w14:textId="77777777" w:rsidTr="00AC5190">
              <w:tc>
                <w:tcPr>
                  <w:tcW w:w="1486" w:type="dxa"/>
                  <w:tcBorders>
                    <w:top w:val="single" w:sz="4" w:space="0" w:color="auto"/>
                  </w:tcBorders>
                </w:tcPr>
                <w:p w14:paraId="7398A0DC" w14:textId="3F914B53" w:rsidR="00D42CD6" w:rsidRDefault="00D42CD6" w:rsidP="0066608C">
                  <w:pPr>
                    <w:framePr w:hSpace="141" w:wrap="around" w:hAnchor="margin" w:y="485"/>
                    <w:jc w:val="center"/>
                    <w:rPr>
                      <w:lang w:val="de-DE"/>
                    </w:rPr>
                  </w:pPr>
                  <w:r w:rsidRPr="00DE4DA0">
                    <w:rPr>
                      <w:bCs/>
                    </w:rPr>
                    <w:t>CZK 10.000,-</w:t>
                  </w:r>
                </w:p>
              </w:tc>
              <w:tc>
                <w:tcPr>
                  <w:tcW w:w="2835" w:type="dxa"/>
                  <w:tcBorders>
                    <w:top w:val="single" w:sz="4" w:space="0" w:color="auto"/>
                  </w:tcBorders>
                </w:tcPr>
                <w:p w14:paraId="416002D8" w14:textId="15A2B06E" w:rsidR="00D42CD6" w:rsidRDefault="00D42CD6" w:rsidP="0066608C">
                  <w:pPr>
                    <w:framePr w:hSpace="141" w:wrap="around" w:hAnchor="margin" w:y="485"/>
                    <w:rPr>
                      <w:lang w:val="de-DE"/>
                    </w:rPr>
                  </w:pPr>
                  <w:r w:rsidRPr="00D42CD6">
                    <w:rPr>
                      <w:lang w:val="de-DE"/>
                    </w:rPr>
                    <w:t>für einen kompletten Riss von Bändern und Sehnen</w:t>
                  </w:r>
                </w:p>
              </w:tc>
            </w:tr>
            <w:tr w:rsidR="00D42CD6" w14:paraId="32B39CCA" w14:textId="77777777" w:rsidTr="00AC5190">
              <w:tc>
                <w:tcPr>
                  <w:tcW w:w="1486" w:type="dxa"/>
                </w:tcPr>
                <w:p w14:paraId="356CE0F1" w14:textId="39822BE2" w:rsidR="00D42CD6" w:rsidRPr="00DE4DA0" w:rsidRDefault="00D42CD6" w:rsidP="0066608C">
                  <w:pPr>
                    <w:framePr w:hSpace="141" w:wrap="around" w:hAnchor="margin" w:y="485"/>
                    <w:jc w:val="center"/>
                    <w:rPr>
                      <w:bCs/>
                    </w:rPr>
                  </w:pPr>
                  <w:r w:rsidRPr="00DE4DA0">
                    <w:rPr>
                      <w:bCs/>
                    </w:rPr>
                    <w:t>CZK 10.000,-</w:t>
                  </w:r>
                </w:p>
              </w:tc>
              <w:tc>
                <w:tcPr>
                  <w:tcW w:w="2835" w:type="dxa"/>
                </w:tcPr>
                <w:p w14:paraId="2CFE4BED" w14:textId="5CFC9CB5" w:rsidR="00D42CD6" w:rsidRDefault="00D42CD6" w:rsidP="0066608C">
                  <w:pPr>
                    <w:framePr w:hSpace="141" w:wrap="around" w:hAnchor="margin" w:y="485"/>
                    <w:rPr>
                      <w:lang w:val="de-DE"/>
                    </w:rPr>
                  </w:pPr>
                  <w:r w:rsidRPr="00D42CD6">
                    <w:t>für einen notwendigen stationären Spitalsaufenthalt von mind. 7 Tage</w:t>
                  </w:r>
                </w:p>
              </w:tc>
            </w:tr>
          </w:tbl>
          <w:p w14:paraId="616F9CFF" w14:textId="77777777" w:rsidR="00991E8C" w:rsidRDefault="00991E8C" w:rsidP="00AC5190">
            <w:pPr>
              <w:pStyle w:val="Odstavecseseznamem"/>
              <w:spacing w:after="120" w:line="240" w:lineRule="auto"/>
              <w:ind w:left="493" w:hanging="493"/>
              <w:rPr>
                <w:b/>
                <w:lang w:val="de-DE"/>
              </w:rPr>
            </w:pPr>
          </w:p>
          <w:p w14:paraId="3331470B" w14:textId="77777777" w:rsidR="003668A6" w:rsidRDefault="003668A6" w:rsidP="00AC5190">
            <w:pPr>
              <w:pStyle w:val="Odstavecseseznamem"/>
              <w:spacing w:after="120" w:line="240" w:lineRule="auto"/>
              <w:ind w:left="493" w:hanging="493"/>
              <w:rPr>
                <w:b/>
                <w:lang w:val="de-DE"/>
              </w:rPr>
            </w:pPr>
          </w:p>
          <w:p w14:paraId="2E8D0753" w14:textId="6619EC81" w:rsidR="00F75C38" w:rsidRPr="00F75C38" w:rsidRDefault="00F75C38" w:rsidP="00AC5190">
            <w:pPr>
              <w:pStyle w:val="Odstavecseseznamem"/>
              <w:spacing w:after="120" w:line="240" w:lineRule="auto"/>
              <w:ind w:left="493" w:hanging="493"/>
            </w:pPr>
            <w:r w:rsidRPr="00AC5190">
              <w:rPr>
                <w:b/>
                <w:lang w:val="de-DE"/>
              </w:rPr>
              <w:t>II.</w:t>
            </w:r>
            <w:r w:rsidR="0074064A">
              <w:rPr>
                <w:b/>
                <w:lang w:val="de-DE"/>
              </w:rPr>
              <w:t xml:space="preserve"> </w:t>
            </w:r>
            <w:r w:rsidR="0074064A">
              <w:rPr>
                <w:b/>
                <w:lang w:val="de-DE"/>
              </w:rPr>
              <w:tab/>
            </w:r>
            <w:r w:rsidRPr="00AC5190">
              <w:rPr>
                <w:b/>
                <w:bCs/>
              </w:rPr>
              <w:t>Unfallpflege</w:t>
            </w:r>
          </w:p>
          <w:p w14:paraId="547E0422" w14:textId="77777777" w:rsidR="00F75C38" w:rsidRPr="00F75C38" w:rsidRDefault="00F75C38" w:rsidP="00AC5190">
            <w:pPr>
              <w:spacing w:after="120"/>
              <w:rPr>
                <w:lang w:val="de-DE"/>
              </w:rPr>
            </w:pPr>
            <w:r w:rsidRPr="00F75C38">
              <w:rPr>
                <w:lang w:val="de-DE"/>
              </w:rPr>
              <w:lastRenderedPageBreak/>
              <w:t>In den ersten 6 Wochen, nach einem Unfall, werden Kosten bis zu CZK 12.000,00 für die folgenden Leistungen übernommen:</w:t>
            </w:r>
          </w:p>
          <w:p w14:paraId="783C9BAF" w14:textId="5A1134B8" w:rsidR="000D7F33" w:rsidRPr="0074064A" w:rsidRDefault="00070279" w:rsidP="00AC5190">
            <w:pPr>
              <w:numPr>
                <w:ilvl w:val="0"/>
                <w:numId w:val="33"/>
              </w:numPr>
              <w:tabs>
                <w:tab w:val="clear" w:pos="720"/>
                <w:tab w:val="num" w:pos="352"/>
              </w:tabs>
              <w:spacing w:after="60"/>
              <w:ind w:left="352" w:hanging="352"/>
              <w:rPr>
                <w:lang w:val="de-DE"/>
              </w:rPr>
            </w:pPr>
            <w:r w:rsidRPr="0074064A">
              <w:rPr>
                <w:lang w:val="de-DE"/>
              </w:rPr>
              <w:t>Hauskrankenpflege sowie Unterstützung bei den Aktivitäten des täglichen Lebens</w:t>
            </w:r>
            <w:r w:rsidR="0074064A">
              <w:rPr>
                <w:lang w:val="de-DE"/>
              </w:rPr>
              <w:t>.</w:t>
            </w:r>
          </w:p>
          <w:p w14:paraId="482D74D8" w14:textId="303FB5B0" w:rsidR="0074064A" w:rsidRPr="0074064A" w:rsidRDefault="0074064A" w:rsidP="00AC5190">
            <w:pPr>
              <w:tabs>
                <w:tab w:val="num" w:pos="352"/>
              </w:tabs>
              <w:spacing w:after="120"/>
              <w:ind w:left="352" w:hanging="1072"/>
              <w:rPr>
                <w:lang w:val="de-DE"/>
              </w:rPr>
            </w:pPr>
            <w:r w:rsidRPr="0074064A">
              <w:rPr>
                <w:lang w:val="de-DE"/>
              </w:rPr>
              <w:tab/>
              <w:t xml:space="preserve">Voraussetzung: Durchführung durch </w:t>
            </w:r>
            <w:r>
              <w:rPr>
                <w:lang w:val="de-DE"/>
              </w:rPr>
              <w:t>a</w:t>
            </w:r>
            <w:r w:rsidRPr="0074064A">
              <w:rPr>
                <w:lang w:val="de-DE"/>
              </w:rPr>
              <w:t>nerkannte Organisationen; stationärer Aufenthalt von mindestens 24 Stunden unmittelbar nach einem Unfall.</w:t>
            </w:r>
          </w:p>
          <w:p w14:paraId="5A52B6F8" w14:textId="77777777" w:rsidR="000D7F33" w:rsidRPr="0074064A" w:rsidRDefault="00070279" w:rsidP="00AC5190">
            <w:pPr>
              <w:numPr>
                <w:ilvl w:val="0"/>
                <w:numId w:val="34"/>
              </w:numPr>
              <w:tabs>
                <w:tab w:val="clear" w:pos="720"/>
                <w:tab w:val="num" w:pos="352"/>
              </w:tabs>
              <w:ind w:left="352" w:hanging="284"/>
              <w:rPr>
                <w:lang w:val="de-DE"/>
              </w:rPr>
            </w:pPr>
            <w:r w:rsidRPr="0074064A">
              <w:rPr>
                <w:lang w:val="de-DE"/>
              </w:rPr>
              <w:t>Psychotherapeutische Beratung nach einem Unfall mit dauernder Invalidität.</w:t>
            </w:r>
          </w:p>
          <w:p w14:paraId="4714F392" w14:textId="303FB5B0" w:rsidR="00D42CD6" w:rsidRDefault="00D42CD6" w:rsidP="00D42CD6">
            <w:pPr>
              <w:rPr>
                <w:lang w:val="de-DE"/>
              </w:rPr>
            </w:pPr>
          </w:p>
          <w:p w14:paraId="620C91D1" w14:textId="77777777" w:rsidR="00991E8C" w:rsidRDefault="00991E8C" w:rsidP="00D42CD6">
            <w:pPr>
              <w:rPr>
                <w:lang w:val="de-DE"/>
              </w:rPr>
            </w:pPr>
          </w:p>
          <w:p w14:paraId="3FC4EDEF" w14:textId="4CB6D1C7" w:rsidR="0074064A" w:rsidRDefault="0074064A" w:rsidP="00AC5190">
            <w:pPr>
              <w:spacing w:after="120"/>
              <w:ind w:left="493" w:hanging="493"/>
              <w:rPr>
                <w:b/>
                <w:lang w:val="de-DE"/>
              </w:rPr>
            </w:pPr>
            <w:r w:rsidRPr="0074064A">
              <w:rPr>
                <w:b/>
                <w:lang w:val="de-DE"/>
              </w:rPr>
              <w:t>III.</w:t>
            </w:r>
            <w:r>
              <w:rPr>
                <w:b/>
                <w:lang w:val="de-DE"/>
              </w:rPr>
              <w:t xml:space="preserve"> </w:t>
            </w:r>
            <w:r>
              <w:rPr>
                <w:b/>
                <w:lang w:val="de-DE"/>
              </w:rPr>
              <w:tab/>
            </w:r>
            <w:r w:rsidRPr="00AC5190">
              <w:rPr>
                <w:b/>
                <w:lang w:val="de-DE"/>
              </w:rPr>
              <w:t>Spitalgeld</w:t>
            </w:r>
          </w:p>
          <w:p w14:paraId="6AB24D53" w14:textId="7CE081EB" w:rsidR="0074064A" w:rsidRDefault="0074064A" w:rsidP="00F50790">
            <w:r w:rsidRPr="00AC5190">
              <w:t>Das Spitalgeld wird ab dem ersten Tag für die Dauer eines medizinisch notwendigen stationären Aufenthalts, aufgrund eines Unfalls, für maximal 365 Tage innerhalb von vier Jahren, gerechnet ab dem Unfalldatum, ausbezahlt</w:t>
            </w:r>
            <w:r>
              <w:t>.</w:t>
            </w:r>
          </w:p>
          <w:p w14:paraId="281F1D1F" w14:textId="77777777" w:rsidR="0074064A" w:rsidRDefault="0074064A" w:rsidP="00B76177">
            <w:pPr>
              <w:rPr>
                <w:lang w:val="de-DE"/>
              </w:rPr>
            </w:pPr>
          </w:p>
          <w:p w14:paraId="26EC1071" w14:textId="467CA18D" w:rsidR="0074064A" w:rsidRPr="0074064A" w:rsidRDefault="0074064A" w:rsidP="0074064A">
            <w:pPr>
              <w:rPr>
                <w:lang w:val="de-DE"/>
              </w:rPr>
            </w:pPr>
            <w:r w:rsidRPr="0074064A">
              <w:rPr>
                <w:lang w:val="de-DE"/>
              </w:rPr>
              <w:t>Versicherungssumme: CZK 300,</w:t>
            </w:r>
            <w:r>
              <w:rPr>
                <w:lang w:val="de-DE"/>
              </w:rPr>
              <w:t>-.</w:t>
            </w:r>
          </w:p>
          <w:p w14:paraId="3AF05F2C" w14:textId="77777777" w:rsidR="0074064A" w:rsidRDefault="0074064A" w:rsidP="00F50790">
            <w:pPr>
              <w:rPr>
                <w:lang w:val="de-DE"/>
              </w:rPr>
            </w:pPr>
          </w:p>
          <w:p w14:paraId="364E75BD" w14:textId="77777777" w:rsidR="0074064A" w:rsidRDefault="0074064A" w:rsidP="00B76177">
            <w:pPr>
              <w:rPr>
                <w:lang w:val="de-DE"/>
              </w:rPr>
            </w:pPr>
          </w:p>
          <w:p w14:paraId="5AE04C5E" w14:textId="5ED64A0A" w:rsidR="0074064A" w:rsidRPr="0074064A" w:rsidRDefault="0074064A" w:rsidP="00AC5190">
            <w:pPr>
              <w:spacing w:after="120"/>
              <w:ind w:left="493" w:hanging="493"/>
            </w:pPr>
            <w:r w:rsidRPr="00AC5190">
              <w:rPr>
                <w:b/>
                <w:lang w:val="de-DE"/>
              </w:rPr>
              <w:t>B.</w:t>
            </w:r>
            <w:r>
              <w:rPr>
                <w:lang w:val="de-DE"/>
              </w:rPr>
              <w:t xml:space="preserve"> </w:t>
            </w:r>
            <w:r>
              <w:rPr>
                <w:lang w:val="de-DE"/>
              </w:rPr>
              <w:tab/>
            </w:r>
            <w:r w:rsidRPr="0074064A">
              <w:rPr>
                <w:b/>
                <w:bCs/>
                <w:lang w:val="de-AT"/>
              </w:rPr>
              <w:t>Prämie</w:t>
            </w:r>
          </w:p>
          <w:p w14:paraId="697874B6" w14:textId="77777777" w:rsidR="004F4A96" w:rsidRDefault="0074064A" w:rsidP="0074064A">
            <w:pPr>
              <w:rPr>
                <w:bCs/>
                <w:lang w:val="de-AT"/>
              </w:rPr>
            </w:pPr>
            <w:r w:rsidRPr="00AC5190">
              <w:rPr>
                <w:bCs/>
                <w:lang w:val="de-AT"/>
              </w:rPr>
              <w:t>Monatliche Prämie pro Kind</w:t>
            </w:r>
            <w:r>
              <w:rPr>
                <w:bCs/>
                <w:lang w:val="de-AT"/>
              </w:rPr>
              <w:t xml:space="preserve"> beträgt </w:t>
            </w:r>
            <w:r w:rsidRPr="00AC5190">
              <w:rPr>
                <w:bCs/>
                <w:lang w:val="de-AT"/>
              </w:rPr>
              <w:t xml:space="preserve">CZK </w:t>
            </w:r>
            <w:r w:rsidRPr="00AC5190">
              <w:rPr>
                <w:bCs/>
              </w:rPr>
              <w:t>5</w:t>
            </w:r>
            <w:r w:rsidRPr="00AC5190">
              <w:rPr>
                <w:bCs/>
                <w:lang w:val="de-AT"/>
              </w:rPr>
              <w:t xml:space="preserve">0,- </w:t>
            </w:r>
          </w:p>
          <w:p w14:paraId="2C37F726" w14:textId="4D225185" w:rsidR="0074064A" w:rsidRDefault="0074064A" w:rsidP="00AC5190">
            <w:pPr>
              <w:spacing w:after="120"/>
              <w:rPr>
                <w:bCs/>
                <w:lang w:val="de-AT"/>
              </w:rPr>
            </w:pPr>
            <w:r w:rsidRPr="00AC5190">
              <w:rPr>
                <w:bCs/>
                <w:lang w:val="de-AT"/>
              </w:rPr>
              <w:t>pro Monat</w:t>
            </w:r>
            <w:r w:rsidR="004F4A96">
              <w:rPr>
                <w:bCs/>
                <w:lang w:val="de-AT"/>
              </w:rPr>
              <w:t>.</w:t>
            </w:r>
          </w:p>
          <w:p w14:paraId="7C437A47" w14:textId="77777777" w:rsidR="006B2894" w:rsidRDefault="004F4A96" w:rsidP="004F4A96">
            <w:pPr>
              <w:rPr>
                <w:lang w:val="de-DE"/>
              </w:rPr>
            </w:pPr>
            <w:r w:rsidRPr="004F4A96">
              <w:rPr>
                <w:lang w:val="de-DE"/>
              </w:rPr>
              <w:t xml:space="preserve">Merkur Unfallversicherung für Kinder von </w:t>
            </w:r>
          </w:p>
          <w:p w14:paraId="0A4D9E97" w14:textId="43B6F22D" w:rsidR="004F4A96" w:rsidRPr="004F4A96" w:rsidRDefault="004F4A96" w:rsidP="004F4A96">
            <w:pPr>
              <w:rPr>
                <w:lang w:val="de-DE"/>
              </w:rPr>
            </w:pPr>
            <w:r w:rsidRPr="004F4A96">
              <w:rPr>
                <w:lang w:val="de-DE"/>
              </w:rPr>
              <w:t>0 – 18 Jahren</w:t>
            </w:r>
            <w:r>
              <w:rPr>
                <w:lang w:val="de-DE"/>
              </w:rPr>
              <w:t>.</w:t>
            </w:r>
          </w:p>
          <w:p w14:paraId="7B07B37D" w14:textId="717DCED3" w:rsidR="0074064A" w:rsidRPr="0074064A" w:rsidRDefault="0074064A" w:rsidP="00F50790">
            <w:pPr>
              <w:rPr>
                <w:lang w:val="de-DE"/>
              </w:rPr>
            </w:pPr>
          </w:p>
          <w:p w14:paraId="12AA04FD" w14:textId="4790602A" w:rsidR="00AB222B" w:rsidRPr="00AC5190" w:rsidRDefault="00AB222B" w:rsidP="00F50790">
            <w:pPr>
              <w:rPr>
                <w:lang w:val="de-DE"/>
              </w:rPr>
            </w:pPr>
          </w:p>
        </w:tc>
      </w:tr>
    </w:tbl>
    <w:p w14:paraId="12A700C0" w14:textId="4CACF24C" w:rsidR="00542600" w:rsidRPr="00542600" w:rsidRDefault="00542600">
      <w:pPr>
        <w:rPr>
          <w:rFonts w:cstheme="minorHAnsi"/>
          <w:b/>
          <w:sz w:val="20"/>
          <w:szCs w:val="20"/>
        </w:rPr>
      </w:pPr>
    </w:p>
    <w:sectPr w:rsidR="00542600" w:rsidRPr="005426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5AF8E" w14:textId="77777777" w:rsidR="00F759C7" w:rsidRDefault="00F759C7" w:rsidP="00DF6F35">
      <w:pPr>
        <w:spacing w:after="0" w:line="240" w:lineRule="auto"/>
      </w:pPr>
      <w:r>
        <w:separator/>
      </w:r>
    </w:p>
  </w:endnote>
  <w:endnote w:type="continuationSeparator" w:id="0">
    <w:p w14:paraId="575C63F4" w14:textId="77777777" w:rsidR="00F759C7" w:rsidRDefault="00F759C7" w:rsidP="00DF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51C34" w14:textId="77777777" w:rsidR="00F759C7" w:rsidRDefault="00F759C7" w:rsidP="00DF6F35">
      <w:pPr>
        <w:spacing w:after="0" w:line="240" w:lineRule="auto"/>
      </w:pPr>
      <w:r>
        <w:separator/>
      </w:r>
    </w:p>
  </w:footnote>
  <w:footnote w:type="continuationSeparator" w:id="0">
    <w:p w14:paraId="322965BA" w14:textId="77777777" w:rsidR="00F759C7" w:rsidRDefault="00F759C7" w:rsidP="00DF6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E1F"/>
    <w:multiLevelType w:val="multilevel"/>
    <w:tmpl w:val="77940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F56A0"/>
    <w:multiLevelType w:val="hybridMultilevel"/>
    <w:tmpl w:val="2DD24B70"/>
    <w:lvl w:ilvl="0" w:tplc="E27C34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351F3B"/>
    <w:multiLevelType w:val="multilevel"/>
    <w:tmpl w:val="992E1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6"/>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9A6D08"/>
    <w:multiLevelType w:val="multilevel"/>
    <w:tmpl w:val="0216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32D3"/>
    <w:multiLevelType w:val="multilevel"/>
    <w:tmpl w:val="1A0EE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0"/>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C755A"/>
    <w:multiLevelType w:val="hybridMultilevel"/>
    <w:tmpl w:val="A508B5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E33DCB"/>
    <w:multiLevelType w:val="multilevel"/>
    <w:tmpl w:val="864A54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130641"/>
    <w:multiLevelType w:val="hybridMultilevel"/>
    <w:tmpl w:val="477E335C"/>
    <w:lvl w:ilvl="0" w:tplc="A49A4FC6">
      <w:start w:val="1"/>
      <w:numFmt w:val="bullet"/>
      <w:lvlText w:val="•"/>
      <w:lvlJc w:val="left"/>
      <w:pPr>
        <w:tabs>
          <w:tab w:val="num" w:pos="720"/>
        </w:tabs>
        <w:ind w:left="720" w:hanging="360"/>
      </w:pPr>
      <w:rPr>
        <w:rFonts w:ascii="Arial" w:hAnsi="Arial" w:hint="default"/>
      </w:rPr>
    </w:lvl>
    <w:lvl w:ilvl="1" w:tplc="AFB0850C" w:tentative="1">
      <w:start w:val="1"/>
      <w:numFmt w:val="bullet"/>
      <w:lvlText w:val="•"/>
      <w:lvlJc w:val="left"/>
      <w:pPr>
        <w:tabs>
          <w:tab w:val="num" w:pos="1440"/>
        </w:tabs>
        <w:ind w:left="1440" w:hanging="360"/>
      </w:pPr>
      <w:rPr>
        <w:rFonts w:ascii="Arial" w:hAnsi="Arial" w:hint="default"/>
      </w:rPr>
    </w:lvl>
    <w:lvl w:ilvl="2" w:tplc="7F58C8A6" w:tentative="1">
      <w:start w:val="1"/>
      <w:numFmt w:val="bullet"/>
      <w:lvlText w:val="•"/>
      <w:lvlJc w:val="left"/>
      <w:pPr>
        <w:tabs>
          <w:tab w:val="num" w:pos="2160"/>
        </w:tabs>
        <w:ind w:left="2160" w:hanging="360"/>
      </w:pPr>
      <w:rPr>
        <w:rFonts w:ascii="Arial" w:hAnsi="Arial" w:hint="default"/>
      </w:rPr>
    </w:lvl>
    <w:lvl w:ilvl="3" w:tplc="1602A698" w:tentative="1">
      <w:start w:val="1"/>
      <w:numFmt w:val="bullet"/>
      <w:lvlText w:val="•"/>
      <w:lvlJc w:val="left"/>
      <w:pPr>
        <w:tabs>
          <w:tab w:val="num" w:pos="2880"/>
        </w:tabs>
        <w:ind w:left="2880" w:hanging="360"/>
      </w:pPr>
      <w:rPr>
        <w:rFonts w:ascii="Arial" w:hAnsi="Arial" w:hint="default"/>
      </w:rPr>
    </w:lvl>
    <w:lvl w:ilvl="4" w:tplc="88E689F8" w:tentative="1">
      <w:start w:val="1"/>
      <w:numFmt w:val="bullet"/>
      <w:lvlText w:val="•"/>
      <w:lvlJc w:val="left"/>
      <w:pPr>
        <w:tabs>
          <w:tab w:val="num" w:pos="3600"/>
        </w:tabs>
        <w:ind w:left="3600" w:hanging="360"/>
      </w:pPr>
      <w:rPr>
        <w:rFonts w:ascii="Arial" w:hAnsi="Arial" w:hint="default"/>
      </w:rPr>
    </w:lvl>
    <w:lvl w:ilvl="5" w:tplc="77C2B476" w:tentative="1">
      <w:start w:val="1"/>
      <w:numFmt w:val="bullet"/>
      <w:lvlText w:val="•"/>
      <w:lvlJc w:val="left"/>
      <w:pPr>
        <w:tabs>
          <w:tab w:val="num" w:pos="4320"/>
        </w:tabs>
        <w:ind w:left="4320" w:hanging="360"/>
      </w:pPr>
      <w:rPr>
        <w:rFonts w:ascii="Arial" w:hAnsi="Arial" w:hint="default"/>
      </w:rPr>
    </w:lvl>
    <w:lvl w:ilvl="6" w:tplc="AE348638" w:tentative="1">
      <w:start w:val="1"/>
      <w:numFmt w:val="bullet"/>
      <w:lvlText w:val="•"/>
      <w:lvlJc w:val="left"/>
      <w:pPr>
        <w:tabs>
          <w:tab w:val="num" w:pos="5040"/>
        </w:tabs>
        <w:ind w:left="5040" w:hanging="360"/>
      </w:pPr>
      <w:rPr>
        <w:rFonts w:ascii="Arial" w:hAnsi="Arial" w:hint="default"/>
      </w:rPr>
    </w:lvl>
    <w:lvl w:ilvl="7" w:tplc="A8F8BE56" w:tentative="1">
      <w:start w:val="1"/>
      <w:numFmt w:val="bullet"/>
      <w:lvlText w:val="•"/>
      <w:lvlJc w:val="left"/>
      <w:pPr>
        <w:tabs>
          <w:tab w:val="num" w:pos="5760"/>
        </w:tabs>
        <w:ind w:left="5760" w:hanging="360"/>
      </w:pPr>
      <w:rPr>
        <w:rFonts w:ascii="Arial" w:hAnsi="Arial" w:hint="default"/>
      </w:rPr>
    </w:lvl>
    <w:lvl w:ilvl="8" w:tplc="9C3ACB1A" w:tentative="1">
      <w:start w:val="1"/>
      <w:numFmt w:val="bullet"/>
      <w:lvlText w:val="•"/>
      <w:lvlJc w:val="left"/>
      <w:pPr>
        <w:tabs>
          <w:tab w:val="num" w:pos="6480"/>
        </w:tabs>
        <w:ind w:left="6480" w:hanging="360"/>
      </w:pPr>
      <w:rPr>
        <w:rFonts w:ascii="Arial" w:hAnsi="Arial" w:hint="default"/>
      </w:rPr>
    </w:lvl>
  </w:abstractNum>
  <w:abstractNum w:abstractNumId="8">
    <w:nsid w:val="1F8C6D30"/>
    <w:multiLevelType w:val="multilevel"/>
    <w:tmpl w:val="81B0C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9"/>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D638DE"/>
    <w:multiLevelType w:val="hybridMultilevel"/>
    <w:tmpl w:val="973A1FD6"/>
    <w:lvl w:ilvl="0" w:tplc="383A5D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652DB5"/>
    <w:multiLevelType w:val="multilevel"/>
    <w:tmpl w:val="2B945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551E2"/>
    <w:multiLevelType w:val="hybridMultilevel"/>
    <w:tmpl w:val="5EE60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610AA"/>
    <w:multiLevelType w:val="multilevel"/>
    <w:tmpl w:val="0D667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4"/>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D13B48"/>
    <w:multiLevelType w:val="hybridMultilevel"/>
    <w:tmpl w:val="0CCC2A4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E80D9F"/>
    <w:multiLevelType w:val="multilevel"/>
    <w:tmpl w:val="31AE6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3"/>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62559C"/>
    <w:multiLevelType w:val="hybridMultilevel"/>
    <w:tmpl w:val="7DB88982"/>
    <w:lvl w:ilvl="0" w:tplc="071E6B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584680F"/>
    <w:multiLevelType w:val="hybridMultilevel"/>
    <w:tmpl w:val="6804BA16"/>
    <w:lvl w:ilvl="0" w:tplc="04070001">
      <w:start w:val="1"/>
      <w:numFmt w:val="bullet"/>
      <w:lvlText w:val=""/>
      <w:lvlJc w:val="left"/>
      <w:pPr>
        <w:tabs>
          <w:tab w:val="num" w:pos="720"/>
        </w:tabs>
        <w:ind w:left="720" w:hanging="360"/>
      </w:pPr>
      <w:rPr>
        <w:rFonts w:ascii="Symbol" w:hAnsi="Symbol" w:hint="default"/>
      </w:rPr>
    </w:lvl>
    <w:lvl w:ilvl="1" w:tplc="3AB47F9E" w:tentative="1">
      <w:start w:val="1"/>
      <w:numFmt w:val="bullet"/>
      <w:lvlText w:val=""/>
      <w:lvlJc w:val="left"/>
      <w:pPr>
        <w:tabs>
          <w:tab w:val="num" w:pos="1440"/>
        </w:tabs>
        <w:ind w:left="1440" w:hanging="360"/>
      </w:pPr>
      <w:rPr>
        <w:rFonts w:ascii="Wingdings" w:hAnsi="Wingdings" w:hint="default"/>
      </w:rPr>
    </w:lvl>
    <w:lvl w:ilvl="2" w:tplc="5686C7E8" w:tentative="1">
      <w:start w:val="1"/>
      <w:numFmt w:val="bullet"/>
      <w:lvlText w:val=""/>
      <w:lvlJc w:val="left"/>
      <w:pPr>
        <w:tabs>
          <w:tab w:val="num" w:pos="2160"/>
        </w:tabs>
        <w:ind w:left="2160" w:hanging="360"/>
      </w:pPr>
      <w:rPr>
        <w:rFonts w:ascii="Wingdings" w:hAnsi="Wingdings" w:hint="default"/>
      </w:rPr>
    </w:lvl>
    <w:lvl w:ilvl="3" w:tplc="97AE51E8" w:tentative="1">
      <w:start w:val="1"/>
      <w:numFmt w:val="bullet"/>
      <w:lvlText w:val=""/>
      <w:lvlJc w:val="left"/>
      <w:pPr>
        <w:tabs>
          <w:tab w:val="num" w:pos="2880"/>
        </w:tabs>
        <w:ind w:left="2880" w:hanging="360"/>
      </w:pPr>
      <w:rPr>
        <w:rFonts w:ascii="Wingdings" w:hAnsi="Wingdings" w:hint="default"/>
      </w:rPr>
    </w:lvl>
    <w:lvl w:ilvl="4" w:tplc="B072BCD2" w:tentative="1">
      <w:start w:val="1"/>
      <w:numFmt w:val="bullet"/>
      <w:lvlText w:val=""/>
      <w:lvlJc w:val="left"/>
      <w:pPr>
        <w:tabs>
          <w:tab w:val="num" w:pos="3600"/>
        </w:tabs>
        <w:ind w:left="3600" w:hanging="360"/>
      </w:pPr>
      <w:rPr>
        <w:rFonts w:ascii="Wingdings" w:hAnsi="Wingdings" w:hint="default"/>
      </w:rPr>
    </w:lvl>
    <w:lvl w:ilvl="5" w:tplc="42F4DFF6" w:tentative="1">
      <w:start w:val="1"/>
      <w:numFmt w:val="bullet"/>
      <w:lvlText w:val=""/>
      <w:lvlJc w:val="left"/>
      <w:pPr>
        <w:tabs>
          <w:tab w:val="num" w:pos="4320"/>
        </w:tabs>
        <w:ind w:left="4320" w:hanging="360"/>
      </w:pPr>
      <w:rPr>
        <w:rFonts w:ascii="Wingdings" w:hAnsi="Wingdings" w:hint="default"/>
      </w:rPr>
    </w:lvl>
    <w:lvl w:ilvl="6" w:tplc="7F42A10E" w:tentative="1">
      <w:start w:val="1"/>
      <w:numFmt w:val="bullet"/>
      <w:lvlText w:val=""/>
      <w:lvlJc w:val="left"/>
      <w:pPr>
        <w:tabs>
          <w:tab w:val="num" w:pos="5040"/>
        </w:tabs>
        <w:ind w:left="5040" w:hanging="360"/>
      </w:pPr>
      <w:rPr>
        <w:rFonts w:ascii="Wingdings" w:hAnsi="Wingdings" w:hint="default"/>
      </w:rPr>
    </w:lvl>
    <w:lvl w:ilvl="7" w:tplc="0C8CA808" w:tentative="1">
      <w:start w:val="1"/>
      <w:numFmt w:val="bullet"/>
      <w:lvlText w:val=""/>
      <w:lvlJc w:val="left"/>
      <w:pPr>
        <w:tabs>
          <w:tab w:val="num" w:pos="5760"/>
        </w:tabs>
        <w:ind w:left="5760" w:hanging="360"/>
      </w:pPr>
      <w:rPr>
        <w:rFonts w:ascii="Wingdings" w:hAnsi="Wingdings" w:hint="default"/>
      </w:rPr>
    </w:lvl>
    <w:lvl w:ilvl="8" w:tplc="EE00309C" w:tentative="1">
      <w:start w:val="1"/>
      <w:numFmt w:val="bullet"/>
      <w:lvlText w:val=""/>
      <w:lvlJc w:val="left"/>
      <w:pPr>
        <w:tabs>
          <w:tab w:val="num" w:pos="6480"/>
        </w:tabs>
        <w:ind w:left="6480" w:hanging="360"/>
      </w:pPr>
      <w:rPr>
        <w:rFonts w:ascii="Wingdings" w:hAnsi="Wingdings" w:hint="default"/>
      </w:rPr>
    </w:lvl>
  </w:abstractNum>
  <w:abstractNum w:abstractNumId="17">
    <w:nsid w:val="55C249B7"/>
    <w:multiLevelType w:val="multilevel"/>
    <w:tmpl w:val="3DE26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8"/>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AD5A2A"/>
    <w:multiLevelType w:val="multilevel"/>
    <w:tmpl w:val="92BCD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87686F"/>
    <w:multiLevelType w:val="multilevel"/>
    <w:tmpl w:val="D61EE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E56191"/>
    <w:multiLevelType w:val="hybridMultilevel"/>
    <w:tmpl w:val="1E8EB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FA1F68"/>
    <w:multiLevelType w:val="multilevel"/>
    <w:tmpl w:val="A0E279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AB92F74"/>
    <w:multiLevelType w:val="multilevel"/>
    <w:tmpl w:val="E6B0A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995322"/>
    <w:multiLevelType w:val="multilevel"/>
    <w:tmpl w:val="D61EE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D251030"/>
    <w:multiLevelType w:val="hybridMultilevel"/>
    <w:tmpl w:val="F3909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B267F9"/>
    <w:multiLevelType w:val="hybridMultilevel"/>
    <w:tmpl w:val="5EE60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247622"/>
    <w:multiLevelType w:val="multilevel"/>
    <w:tmpl w:val="637C1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FC57B7"/>
    <w:multiLevelType w:val="multilevel"/>
    <w:tmpl w:val="637C1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E43837"/>
    <w:multiLevelType w:val="multilevel"/>
    <w:tmpl w:val="3216C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68F4014"/>
    <w:multiLevelType w:val="hybridMultilevel"/>
    <w:tmpl w:val="A32069F8"/>
    <w:lvl w:ilvl="0" w:tplc="04070001">
      <w:start w:val="1"/>
      <w:numFmt w:val="bullet"/>
      <w:lvlText w:val=""/>
      <w:lvlJc w:val="left"/>
      <w:pPr>
        <w:tabs>
          <w:tab w:val="num" w:pos="720"/>
        </w:tabs>
        <w:ind w:left="720" w:hanging="360"/>
      </w:pPr>
      <w:rPr>
        <w:rFonts w:ascii="Symbol" w:hAnsi="Symbol" w:hint="default"/>
      </w:rPr>
    </w:lvl>
    <w:lvl w:ilvl="1" w:tplc="2B744F98" w:tentative="1">
      <w:start w:val="1"/>
      <w:numFmt w:val="bullet"/>
      <w:lvlText w:val=""/>
      <w:lvlJc w:val="left"/>
      <w:pPr>
        <w:tabs>
          <w:tab w:val="num" w:pos="1440"/>
        </w:tabs>
        <w:ind w:left="1440" w:hanging="360"/>
      </w:pPr>
      <w:rPr>
        <w:rFonts w:ascii="Wingdings" w:hAnsi="Wingdings" w:hint="default"/>
      </w:rPr>
    </w:lvl>
    <w:lvl w:ilvl="2" w:tplc="E0D4A578" w:tentative="1">
      <w:start w:val="1"/>
      <w:numFmt w:val="bullet"/>
      <w:lvlText w:val=""/>
      <w:lvlJc w:val="left"/>
      <w:pPr>
        <w:tabs>
          <w:tab w:val="num" w:pos="2160"/>
        </w:tabs>
        <w:ind w:left="2160" w:hanging="360"/>
      </w:pPr>
      <w:rPr>
        <w:rFonts w:ascii="Wingdings" w:hAnsi="Wingdings" w:hint="default"/>
      </w:rPr>
    </w:lvl>
    <w:lvl w:ilvl="3" w:tplc="5B1A8476" w:tentative="1">
      <w:start w:val="1"/>
      <w:numFmt w:val="bullet"/>
      <w:lvlText w:val=""/>
      <w:lvlJc w:val="left"/>
      <w:pPr>
        <w:tabs>
          <w:tab w:val="num" w:pos="2880"/>
        </w:tabs>
        <w:ind w:left="2880" w:hanging="360"/>
      </w:pPr>
      <w:rPr>
        <w:rFonts w:ascii="Wingdings" w:hAnsi="Wingdings" w:hint="default"/>
      </w:rPr>
    </w:lvl>
    <w:lvl w:ilvl="4" w:tplc="1E52750C" w:tentative="1">
      <w:start w:val="1"/>
      <w:numFmt w:val="bullet"/>
      <w:lvlText w:val=""/>
      <w:lvlJc w:val="left"/>
      <w:pPr>
        <w:tabs>
          <w:tab w:val="num" w:pos="3600"/>
        </w:tabs>
        <w:ind w:left="3600" w:hanging="360"/>
      </w:pPr>
      <w:rPr>
        <w:rFonts w:ascii="Wingdings" w:hAnsi="Wingdings" w:hint="default"/>
      </w:rPr>
    </w:lvl>
    <w:lvl w:ilvl="5" w:tplc="EBE6694A" w:tentative="1">
      <w:start w:val="1"/>
      <w:numFmt w:val="bullet"/>
      <w:lvlText w:val=""/>
      <w:lvlJc w:val="left"/>
      <w:pPr>
        <w:tabs>
          <w:tab w:val="num" w:pos="4320"/>
        </w:tabs>
        <w:ind w:left="4320" w:hanging="360"/>
      </w:pPr>
      <w:rPr>
        <w:rFonts w:ascii="Wingdings" w:hAnsi="Wingdings" w:hint="default"/>
      </w:rPr>
    </w:lvl>
    <w:lvl w:ilvl="6" w:tplc="B8D66DF2" w:tentative="1">
      <w:start w:val="1"/>
      <w:numFmt w:val="bullet"/>
      <w:lvlText w:val=""/>
      <w:lvlJc w:val="left"/>
      <w:pPr>
        <w:tabs>
          <w:tab w:val="num" w:pos="5040"/>
        </w:tabs>
        <w:ind w:left="5040" w:hanging="360"/>
      </w:pPr>
      <w:rPr>
        <w:rFonts w:ascii="Wingdings" w:hAnsi="Wingdings" w:hint="default"/>
      </w:rPr>
    </w:lvl>
    <w:lvl w:ilvl="7" w:tplc="50B82B62" w:tentative="1">
      <w:start w:val="1"/>
      <w:numFmt w:val="bullet"/>
      <w:lvlText w:val=""/>
      <w:lvlJc w:val="left"/>
      <w:pPr>
        <w:tabs>
          <w:tab w:val="num" w:pos="5760"/>
        </w:tabs>
        <w:ind w:left="5760" w:hanging="360"/>
      </w:pPr>
      <w:rPr>
        <w:rFonts w:ascii="Wingdings" w:hAnsi="Wingdings" w:hint="default"/>
      </w:rPr>
    </w:lvl>
    <w:lvl w:ilvl="8" w:tplc="B2865504" w:tentative="1">
      <w:start w:val="1"/>
      <w:numFmt w:val="bullet"/>
      <w:lvlText w:val=""/>
      <w:lvlJc w:val="left"/>
      <w:pPr>
        <w:tabs>
          <w:tab w:val="num" w:pos="6480"/>
        </w:tabs>
        <w:ind w:left="6480" w:hanging="360"/>
      </w:pPr>
      <w:rPr>
        <w:rFonts w:ascii="Wingdings" w:hAnsi="Wingdings" w:hint="default"/>
      </w:rPr>
    </w:lvl>
  </w:abstractNum>
  <w:abstractNum w:abstractNumId="30">
    <w:nsid w:val="6B1835A4"/>
    <w:multiLevelType w:val="hybridMultilevel"/>
    <w:tmpl w:val="1060AB52"/>
    <w:lvl w:ilvl="0" w:tplc="52366EAA">
      <w:start w:val="1"/>
      <w:numFmt w:val="lowerLetter"/>
      <w:lvlText w:val="%1)"/>
      <w:lvlJc w:val="left"/>
      <w:pPr>
        <w:ind w:left="716" w:hanging="360"/>
      </w:pPr>
      <w:rPr>
        <w:rFonts w:hint="default"/>
      </w:r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31">
    <w:nsid w:val="6C86119E"/>
    <w:multiLevelType w:val="hybridMultilevel"/>
    <w:tmpl w:val="FD983DAC"/>
    <w:lvl w:ilvl="0" w:tplc="661A7128">
      <w:start w:val="1"/>
      <w:numFmt w:val="bullet"/>
      <w:lvlText w:val="•"/>
      <w:lvlJc w:val="left"/>
      <w:pPr>
        <w:tabs>
          <w:tab w:val="num" w:pos="720"/>
        </w:tabs>
        <w:ind w:left="720" w:hanging="360"/>
      </w:pPr>
      <w:rPr>
        <w:rFonts w:ascii="Arial" w:hAnsi="Arial" w:hint="default"/>
      </w:rPr>
    </w:lvl>
    <w:lvl w:ilvl="1" w:tplc="79D6633C" w:tentative="1">
      <w:start w:val="1"/>
      <w:numFmt w:val="bullet"/>
      <w:lvlText w:val="•"/>
      <w:lvlJc w:val="left"/>
      <w:pPr>
        <w:tabs>
          <w:tab w:val="num" w:pos="1440"/>
        </w:tabs>
        <w:ind w:left="1440" w:hanging="360"/>
      </w:pPr>
      <w:rPr>
        <w:rFonts w:ascii="Arial" w:hAnsi="Arial" w:hint="default"/>
      </w:rPr>
    </w:lvl>
    <w:lvl w:ilvl="2" w:tplc="5FBE92A2" w:tentative="1">
      <w:start w:val="1"/>
      <w:numFmt w:val="bullet"/>
      <w:lvlText w:val="•"/>
      <w:lvlJc w:val="left"/>
      <w:pPr>
        <w:tabs>
          <w:tab w:val="num" w:pos="2160"/>
        </w:tabs>
        <w:ind w:left="2160" w:hanging="360"/>
      </w:pPr>
      <w:rPr>
        <w:rFonts w:ascii="Arial" w:hAnsi="Arial" w:hint="default"/>
      </w:rPr>
    </w:lvl>
    <w:lvl w:ilvl="3" w:tplc="EB688B62" w:tentative="1">
      <w:start w:val="1"/>
      <w:numFmt w:val="bullet"/>
      <w:lvlText w:val="•"/>
      <w:lvlJc w:val="left"/>
      <w:pPr>
        <w:tabs>
          <w:tab w:val="num" w:pos="2880"/>
        </w:tabs>
        <w:ind w:left="2880" w:hanging="360"/>
      </w:pPr>
      <w:rPr>
        <w:rFonts w:ascii="Arial" w:hAnsi="Arial" w:hint="default"/>
      </w:rPr>
    </w:lvl>
    <w:lvl w:ilvl="4" w:tplc="A5764BDE" w:tentative="1">
      <w:start w:val="1"/>
      <w:numFmt w:val="bullet"/>
      <w:lvlText w:val="•"/>
      <w:lvlJc w:val="left"/>
      <w:pPr>
        <w:tabs>
          <w:tab w:val="num" w:pos="3600"/>
        </w:tabs>
        <w:ind w:left="3600" w:hanging="360"/>
      </w:pPr>
      <w:rPr>
        <w:rFonts w:ascii="Arial" w:hAnsi="Arial" w:hint="default"/>
      </w:rPr>
    </w:lvl>
    <w:lvl w:ilvl="5" w:tplc="14B235DA" w:tentative="1">
      <w:start w:val="1"/>
      <w:numFmt w:val="bullet"/>
      <w:lvlText w:val="•"/>
      <w:lvlJc w:val="left"/>
      <w:pPr>
        <w:tabs>
          <w:tab w:val="num" w:pos="4320"/>
        </w:tabs>
        <w:ind w:left="4320" w:hanging="360"/>
      </w:pPr>
      <w:rPr>
        <w:rFonts w:ascii="Arial" w:hAnsi="Arial" w:hint="default"/>
      </w:rPr>
    </w:lvl>
    <w:lvl w:ilvl="6" w:tplc="58EA8140" w:tentative="1">
      <w:start w:val="1"/>
      <w:numFmt w:val="bullet"/>
      <w:lvlText w:val="•"/>
      <w:lvlJc w:val="left"/>
      <w:pPr>
        <w:tabs>
          <w:tab w:val="num" w:pos="5040"/>
        </w:tabs>
        <w:ind w:left="5040" w:hanging="360"/>
      </w:pPr>
      <w:rPr>
        <w:rFonts w:ascii="Arial" w:hAnsi="Arial" w:hint="default"/>
      </w:rPr>
    </w:lvl>
    <w:lvl w:ilvl="7" w:tplc="05C6D216" w:tentative="1">
      <w:start w:val="1"/>
      <w:numFmt w:val="bullet"/>
      <w:lvlText w:val="•"/>
      <w:lvlJc w:val="left"/>
      <w:pPr>
        <w:tabs>
          <w:tab w:val="num" w:pos="5760"/>
        </w:tabs>
        <w:ind w:left="5760" w:hanging="360"/>
      </w:pPr>
      <w:rPr>
        <w:rFonts w:ascii="Arial" w:hAnsi="Arial" w:hint="default"/>
      </w:rPr>
    </w:lvl>
    <w:lvl w:ilvl="8" w:tplc="444EE37C" w:tentative="1">
      <w:start w:val="1"/>
      <w:numFmt w:val="bullet"/>
      <w:lvlText w:val="•"/>
      <w:lvlJc w:val="left"/>
      <w:pPr>
        <w:tabs>
          <w:tab w:val="num" w:pos="6480"/>
        </w:tabs>
        <w:ind w:left="6480" w:hanging="360"/>
      </w:pPr>
      <w:rPr>
        <w:rFonts w:ascii="Arial" w:hAnsi="Arial" w:hint="default"/>
      </w:rPr>
    </w:lvl>
  </w:abstractNum>
  <w:abstractNum w:abstractNumId="32">
    <w:nsid w:val="6CB3561E"/>
    <w:multiLevelType w:val="multilevel"/>
    <w:tmpl w:val="E6B0A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256C2F"/>
    <w:multiLevelType w:val="multilevel"/>
    <w:tmpl w:val="5B1E0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937824"/>
    <w:multiLevelType w:val="multilevel"/>
    <w:tmpl w:val="E4ECD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6"/>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494FED"/>
    <w:multiLevelType w:val="hybridMultilevel"/>
    <w:tmpl w:val="FBE8BD7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083AAA"/>
    <w:multiLevelType w:val="hybridMultilevel"/>
    <w:tmpl w:val="E8049BA2"/>
    <w:lvl w:ilvl="0" w:tplc="383A5D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A7112C"/>
    <w:multiLevelType w:val="hybridMultilevel"/>
    <w:tmpl w:val="CD20DF0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5"/>
  </w:num>
  <w:num w:numId="3">
    <w:abstractNumId w:val="32"/>
  </w:num>
  <w:num w:numId="4">
    <w:abstractNumId w:val="19"/>
  </w:num>
  <w:num w:numId="5">
    <w:abstractNumId w:val="26"/>
  </w:num>
  <w:num w:numId="6">
    <w:abstractNumId w:val="10"/>
  </w:num>
  <w:num w:numId="7">
    <w:abstractNumId w:val="20"/>
  </w:num>
  <w:num w:numId="8">
    <w:abstractNumId w:val="33"/>
  </w:num>
  <w:num w:numId="9">
    <w:abstractNumId w:val="22"/>
  </w:num>
  <w:num w:numId="10">
    <w:abstractNumId w:val="23"/>
  </w:num>
  <w:num w:numId="11">
    <w:abstractNumId w:val="27"/>
  </w:num>
  <w:num w:numId="12">
    <w:abstractNumId w:val="3"/>
  </w:num>
  <w:num w:numId="13">
    <w:abstractNumId w:val="17"/>
  </w:num>
  <w:num w:numId="14">
    <w:abstractNumId w:val="0"/>
  </w:num>
  <w:num w:numId="15">
    <w:abstractNumId w:val="34"/>
  </w:num>
  <w:num w:numId="16">
    <w:abstractNumId w:val="4"/>
  </w:num>
  <w:num w:numId="17">
    <w:abstractNumId w:val="12"/>
  </w:num>
  <w:num w:numId="18">
    <w:abstractNumId w:val="8"/>
  </w:num>
  <w:num w:numId="19">
    <w:abstractNumId w:val="14"/>
  </w:num>
  <w:num w:numId="20">
    <w:abstractNumId w:val="2"/>
  </w:num>
  <w:num w:numId="21">
    <w:abstractNumId w:val="28"/>
  </w:num>
  <w:num w:numId="22">
    <w:abstractNumId w:val="21"/>
  </w:num>
  <w:num w:numId="23">
    <w:abstractNumId w:val="18"/>
  </w:num>
  <w:num w:numId="24">
    <w:abstractNumId w:val="6"/>
  </w:num>
  <w:num w:numId="25">
    <w:abstractNumId w:val="24"/>
  </w:num>
  <w:num w:numId="26">
    <w:abstractNumId w:val="30"/>
  </w:num>
  <w:num w:numId="27">
    <w:abstractNumId w:val="5"/>
  </w:num>
  <w:num w:numId="28">
    <w:abstractNumId w:val="36"/>
  </w:num>
  <w:num w:numId="29">
    <w:abstractNumId w:val="29"/>
  </w:num>
  <w:num w:numId="30">
    <w:abstractNumId w:val="16"/>
  </w:num>
  <w:num w:numId="31">
    <w:abstractNumId w:val="15"/>
  </w:num>
  <w:num w:numId="32">
    <w:abstractNumId w:val="1"/>
  </w:num>
  <w:num w:numId="33">
    <w:abstractNumId w:val="31"/>
  </w:num>
  <w:num w:numId="34">
    <w:abstractNumId w:val="7"/>
  </w:num>
  <w:num w:numId="35">
    <w:abstractNumId w:val="35"/>
  </w:num>
  <w:num w:numId="36">
    <w:abstractNumId w:val="13"/>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5A"/>
    <w:rsid w:val="0001528A"/>
    <w:rsid w:val="00015336"/>
    <w:rsid w:val="00053394"/>
    <w:rsid w:val="000677F8"/>
    <w:rsid w:val="00070279"/>
    <w:rsid w:val="00074952"/>
    <w:rsid w:val="00080048"/>
    <w:rsid w:val="00091063"/>
    <w:rsid w:val="000B1A8B"/>
    <w:rsid w:val="000D2FE5"/>
    <w:rsid w:val="000D70F5"/>
    <w:rsid w:val="000D7F33"/>
    <w:rsid w:val="000F1BFE"/>
    <w:rsid w:val="000F4473"/>
    <w:rsid w:val="0012378B"/>
    <w:rsid w:val="00124ADE"/>
    <w:rsid w:val="00145A8F"/>
    <w:rsid w:val="001A7025"/>
    <w:rsid w:val="001C2647"/>
    <w:rsid w:val="001C643E"/>
    <w:rsid w:val="00220FC8"/>
    <w:rsid w:val="002258B4"/>
    <w:rsid w:val="00250BAF"/>
    <w:rsid w:val="0025656B"/>
    <w:rsid w:val="00290A7C"/>
    <w:rsid w:val="00295299"/>
    <w:rsid w:val="002A6116"/>
    <w:rsid w:val="002A7776"/>
    <w:rsid w:val="002D73E7"/>
    <w:rsid w:val="003010B3"/>
    <w:rsid w:val="00310E48"/>
    <w:rsid w:val="0031702B"/>
    <w:rsid w:val="00320895"/>
    <w:rsid w:val="00354377"/>
    <w:rsid w:val="003668A6"/>
    <w:rsid w:val="003937A6"/>
    <w:rsid w:val="003B17E2"/>
    <w:rsid w:val="003C5128"/>
    <w:rsid w:val="003F1455"/>
    <w:rsid w:val="00403A15"/>
    <w:rsid w:val="00435D39"/>
    <w:rsid w:val="00436738"/>
    <w:rsid w:val="0047304D"/>
    <w:rsid w:val="00480D77"/>
    <w:rsid w:val="004A54AE"/>
    <w:rsid w:val="004B1306"/>
    <w:rsid w:val="004B656D"/>
    <w:rsid w:val="004C52D4"/>
    <w:rsid w:val="004D4689"/>
    <w:rsid w:val="004D7D21"/>
    <w:rsid w:val="004F4A96"/>
    <w:rsid w:val="004F7EEC"/>
    <w:rsid w:val="0050251C"/>
    <w:rsid w:val="00542600"/>
    <w:rsid w:val="00563949"/>
    <w:rsid w:val="005673A3"/>
    <w:rsid w:val="0059188E"/>
    <w:rsid w:val="005A7C53"/>
    <w:rsid w:val="005C5C52"/>
    <w:rsid w:val="005F1704"/>
    <w:rsid w:val="0060479C"/>
    <w:rsid w:val="00614AE0"/>
    <w:rsid w:val="00620BD5"/>
    <w:rsid w:val="00627A6D"/>
    <w:rsid w:val="006316D7"/>
    <w:rsid w:val="006335AA"/>
    <w:rsid w:val="00644A90"/>
    <w:rsid w:val="0065009C"/>
    <w:rsid w:val="0065425A"/>
    <w:rsid w:val="00661035"/>
    <w:rsid w:val="0066608C"/>
    <w:rsid w:val="00675AE2"/>
    <w:rsid w:val="006A2C73"/>
    <w:rsid w:val="006B2894"/>
    <w:rsid w:val="006E7BEB"/>
    <w:rsid w:val="006F260D"/>
    <w:rsid w:val="007353E2"/>
    <w:rsid w:val="00736E6F"/>
    <w:rsid w:val="0074064A"/>
    <w:rsid w:val="00743787"/>
    <w:rsid w:val="00744E7D"/>
    <w:rsid w:val="00792E7E"/>
    <w:rsid w:val="007931F6"/>
    <w:rsid w:val="007A5D30"/>
    <w:rsid w:val="007C7269"/>
    <w:rsid w:val="007D780D"/>
    <w:rsid w:val="00811229"/>
    <w:rsid w:val="00850DD5"/>
    <w:rsid w:val="00852D83"/>
    <w:rsid w:val="00890D53"/>
    <w:rsid w:val="00896976"/>
    <w:rsid w:val="008A1E5A"/>
    <w:rsid w:val="008E2E48"/>
    <w:rsid w:val="009071FD"/>
    <w:rsid w:val="00910948"/>
    <w:rsid w:val="00923FA7"/>
    <w:rsid w:val="00935439"/>
    <w:rsid w:val="0096024F"/>
    <w:rsid w:val="0096743F"/>
    <w:rsid w:val="00970213"/>
    <w:rsid w:val="009851BD"/>
    <w:rsid w:val="00991E8C"/>
    <w:rsid w:val="009A2C2E"/>
    <w:rsid w:val="009B63A2"/>
    <w:rsid w:val="009C6811"/>
    <w:rsid w:val="009E68E4"/>
    <w:rsid w:val="009F1BE6"/>
    <w:rsid w:val="00A15934"/>
    <w:rsid w:val="00A22CBF"/>
    <w:rsid w:val="00A57C9D"/>
    <w:rsid w:val="00A7043A"/>
    <w:rsid w:val="00A97467"/>
    <w:rsid w:val="00AB116D"/>
    <w:rsid w:val="00AB222B"/>
    <w:rsid w:val="00AB2C49"/>
    <w:rsid w:val="00AB6728"/>
    <w:rsid w:val="00AC5190"/>
    <w:rsid w:val="00AE1624"/>
    <w:rsid w:val="00AE750A"/>
    <w:rsid w:val="00B07833"/>
    <w:rsid w:val="00B24CC7"/>
    <w:rsid w:val="00B3308B"/>
    <w:rsid w:val="00B618E8"/>
    <w:rsid w:val="00B76177"/>
    <w:rsid w:val="00BA1215"/>
    <w:rsid w:val="00BB1087"/>
    <w:rsid w:val="00BE50EF"/>
    <w:rsid w:val="00BF3D8C"/>
    <w:rsid w:val="00C04DA9"/>
    <w:rsid w:val="00C619AA"/>
    <w:rsid w:val="00C67FD6"/>
    <w:rsid w:val="00C72214"/>
    <w:rsid w:val="00CB3B92"/>
    <w:rsid w:val="00CC1527"/>
    <w:rsid w:val="00CF093B"/>
    <w:rsid w:val="00D16F95"/>
    <w:rsid w:val="00D319F7"/>
    <w:rsid w:val="00D37C4C"/>
    <w:rsid w:val="00D42CD6"/>
    <w:rsid w:val="00D84B85"/>
    <w:rsid w:val="00DD2B44"/>
    <w:rsid w:val="00DF6F35"/>
    <w:rsid w:val="00E21C9C"/>
    <w:rsid w:val="00E2286A"/>
    <w:rsid w:val="00E96923"/>
    <w:rsid w:val="00EC50A8"/>
    <w:rsid w:val="00F11ECA"/>
    <w:rsid w:val="00F20649"/>
    <w:rsid w:val="00F20CAE"/>
    <w:rsid w:val="00F40424"/>
    <w:rsid w:val="00F50790"/>
    <w:rsid w:val="00F5131B"/>
    <w:rsid w:val="00F7073E"/>
    <w:rsid w:val="00F71165"/>
    <w:rsid w:val="00F759C7"/>
    <w:rsid w:val="00F75C38"/>
    <w:rsid w:val="00FA02AA"/>
    <w:rsid w:val="00FB04B6"/>
    <w:rsid w:val="00FD2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5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5425A"/>
    <w:pPr>
      <w:spacing w:after="160" w:line="259" w:lineRule="auto"/>
      <w:ind w:left="720"/>
      <w:contextualSpacing/>
    </w:pPr>
  </w:style>
  <w:style w:type="paragraph" w:styleId="Nzev">
    <w:name w:val="Title"/>
    <w:basedOn w:val="Normln"/>
    <w:link w:val="NzevChar"/>
    <w:qFormat/>
    <w:rsid w:val="0065425A"/>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NzevChar">
    <w:name w:val="Název Char"/>
    <w:basedOn w:val="Standardnpsmoodstavce"/>
    <w:link w:val="Nzev"/>
    <w:rsid w:val="0065425A"/>
    <w:rPr>
      <w:rFonts w:ascii="Times New Roman" w:eastAsia="Times New Roman" w:hAnsi="Times New Roman" w:cs="Times New Roman"/>
      <w:b/>
      <w:sz w:val="40"/>
      <w:szCs w:val="20"/>
      <w:u w:val="single"/>
      <w:lang w:eastAsia="cs-CZ"/>
    </w:rPr>
  </w:style>
  <w:style w:type="paragraph" w:styleId="Bezmezer">
    <w:name w:val="No Spacing"/>
    <w:uiPriority w:val="1"/>
    <w:qFormat/>
    <w:rsid w:val="0065425A"/>
    <w:pPr>
      <w:spacing w:after="0" w:line="240" w:lineRule="auto"/>
    </w:pPr>
    <w:rPr>
      <w:rFonts w:eastAsiaTheme="minorEastAsia"/>
      <w:lang w:val="de-DE" w:eastAsia="cs-CZ"/>
    </w:rPr>
  </w:style>
  <w:style w:type="paragraph" w:styleId="Zpat">
    <w:name w:val="footer"/>
    <w:basedOn w:val="Normln"/>
    <w:link w:val="ZpatChar"/>
    <w:rsid w:val="00852D83"/>
    <w:pPr>
      <w:tabs>
        <w:tab w:val="center" w:pos="4536"/>
        <w:tab w:val="right" w:pos="9072"/>
      </w:tabs>
      <w:spacing w:after="0" w:line="240" w:lineRule="auto"/>
    </w:pPr>
    <w:rPr>
      <w:rFonts w:ascii="Arial" w:eastAsia="Times New Roman" w:hAnsi="Arial" w:cs="Times New Roman"/>
      <w:snapToGrid w:val="0"/>
      <w:szCs w:val="20"/>
      <w:lang w:val="de-DE" w:eastAsia="cs-CZ"/>
    </w:rPr>
  </w:style>
  <w:style w:type="character" w:customStyle="1" w:styleId="ZpatChar">
    <w:name w:val="Zápatí Char"/>
    <w:basedOn w:val="Standardnpsmoodstavce"/>
    <w:link w:val="Zpat"/>
    <w:rsid w:val="00852D83"/>
    <w:rPr>
      <w:rFonts w:ascii="Arial" w:eastAsia="Times New Roman" w:hAnsi="Arial" w:cs="Times New Roman"/>
      <w:snapToGrid w:val="0"/>
      <w:szCs w:val="20"/>
      <w:lang w:val="de-DE" w:eastAsia="cs-CZ"/>
    </w:rPr>
  </w:style>
  <w:style w:type="paragraph" w:styleId="Zhlav">
    <w:name w:val="header"/>
    <w:basedOn w:val="Normln"/>
    <w:link w:val="ZhlavChar"/>
    <w:uiPriority w:val="99"/>
    <w:unhideWhenUsed/>
    <w:rsid w:val="00DF6F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6F35"/>
  </w:style>
  <w:style w:type="paragraph" w:styleId="Textbubliny">
    <w:name w:val="Balloon Text"/>
    <w:basedOn w:val="Normln"/>
    <w:link w:val="TextbublinyChar"/>
    <w:uiPriority w:val="99"/>
    <w:semiHidden/>
    <w:unhideWhenUsed/>
    <w:rsid w:val="00BA12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215"/>
    <w:rPr>
      <w:rFonts w:ascii="Segoe UI" w:hAnsi="Segoe UI" w:cs="Segoe UI"/>
      <w:sz w:val="18"/>
      <w:szCs w:val="18"/>
    </w:rPr>
  </w:style>
  <w:style w:type="character" w:styleId="Odkaznakoment">
    <w:name w:val="annotation reference"/>
    <w:basedOn w:val="Standardnpsmoodstavce"/>
    <w:uiPriority w:val="99"/>
    <w:semiHidden/>
    <w:unhideWhenUsed/>
    <w:rsid w:val="00CF093B"/>
    <w:rPr>
      <w:sz w:val="16"/>
      <w:szCs w:val="16"/>
    </w:rPr>
  </w:style>
  <w:style w:type="paragraph" w:styleId="Textkomente">
    <w:name w:val="annotation text"/>
    <w:basedOn w:val="Normln"/>
    <w:link w:val="TextkomenteChar"/>
    <w:uiPriority w:val="99"/>
    <w:semiHidden/>
    <w:unhideWhenUsed/>
    <w:rsid w:val="00CF093B"/>
    <w:pPr>
      <w:spacing w:line="240" w:lineRule="auto"/>
    </w:pPr>
    <w:rPr>
      <w:sz w:val="20"/>
      <w:szCs w:val="20"/>
    </w:rPr>
  </w:style>
  <w:style w:type="character" w:customStyle="1" w:styleId="TextkomenteChar">
    <w:name w:val="Text komentáře Char"/>
    <w:basedOn w:val="Standardnpsmoodstavce"/>
    <w:link w:val="Textkomente"/>
    <w:uiPriority w:val="99"/>
    <w:semiHidden/>
    <w:rsid w:val="00CF093B"/>
    <w:rPr>
      <w:sz w:val="20"/>
      <w:szCs w:val="20"/>
    </w:rPr>
  </w:style>
  <w:style w:type="paragraph" w:styleId="Pedmtkomente">
    <w:name w:val="annotation subject"/>
    <w:basedOn w:val="Textkomente"/>
    <w:next w:val="Textkomente"/>
    <w:link w:val="PedmtkomenteChar"/>
    <w:uiPriority w:val="99"/>
    <w:semiHidden/>
    <w:unhideWhenUsed/>
    <w:rsid w:val="00CF093B"/>
    <w:rPr>
      <w:b/>
      <w:bCs/>
    </w:rPr>
  </w:style>
  <w:style w:type="character" w:customStyle="1" w:styleId="PedmtkomenteChar">
    <w:name w:val="Předmět komentáře Char"/>
    <w:basedOn w:val="TextkomenteChar"/>
    <w:link w:val="Pedmtkomente"/>
    <w:uiPriority w:val="99"/>
    <w:semiHidden/>
    <w:rsid w:val="00CF093B"/>
    <w:rPr>
      <w:b/>
      <w:bCs/>
      <w:sz w:val="20"/>
      <w:szCs w:val="20"/>
    </w:rPr>
  </w:style>
  <w:style w:type="paragraph" w:styleId="Normlnweb">
    <w:name w:val="Normal (Web)"/>
    <w:basedOn w:val="Normln"/>
    <w:uiPriority w:val="99"/>
    <w:semiHidden/>
    <w:unhideWhenUsed/>
    <w:rsid w:val="001A7025"/>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5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5425A"/>
    <w:pPr>
      <w:spacing w:after="160" w:line="259" w:lineRule="auto"/>
      <w:ind w:left="720"/>
      <w:contextualSpacing/>
    </w:pPr>
  </w:style>
  <w:style w:type="paragraph" w:styleId="Nzev">
    <w:name w:val="Title"/>
    <w:basedOn w:val="Normln"/>
    <w:link w:val="NzevChar"/>
    <w:qFormat/>
    <w:rsid w:val="0065425A"/>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NzevChar">
    <w:name w:val="Název Char"/>
    <w:basedOn w:val="Standardnpsmoodstavce"/>
    <w:link w:val="Nzev"/>
    <w:rsid w:val="0065425A"/>
    <w:rPr>
      <w:rFonts w:ascii="Times New Roman" w:eastAsia="Times New Roman" w:hAnsi="Times New Roman" w:cs="Times New Roman"/>
      <w:b/>
      <w:sz w:val="40"/>
      <w:szCs w:val="20"/>
      <w:u w:val="single"/>
      <w:lang w:eastAsia="cs-CZ"/>
    </w:rPr>
  </w:style>
  <w:style w:type="paragraph" w:styleId="Bezmezer">
    <w:name w:val="No Spacing"/>
    <w:uiPriority w:val="1"/>
    <w:qFormat/>
    <w:rsid w:val="0065425A"/>
    <w:pPr>
      <w:spacing w:after="0" w:line="240" w:lineRule="auto"/>
    </w:pPr>
    <w:rPr>
      <w:rFonts w:eastAsiaTheme="minorEastAsia"/>
      <w:lang w:val="de-DE" w:eastAsia="cs-CZ"/>
    </w:rPr>
  </w:style>
  <w:style w:type="paragraph" w:styleId="Zpat">
    <w:name w:val="footer"/>
    <w:basedOn w:val="Normln"/>
    <w:link w:val="ZpatChar"/>
    <w:rsid w:val="00852D83"/>
    <w:pPr>
      <w:tabs>
        <w:tab w:val="center" w:pos="4536"/>
        <w:tab w:val="right" w:pos="9072"/>
      </w:tabs>
      <w:spacing w:after="0" w:line="240" w:lineRule="auto"/>
    </w:pPr>
    <w:rPr>
      <w:rFonts w:ascii="Arial" w:eastAsia="Times New Roman" w:hAnsi="Arial" w:cs="Times New Roman"/>
      <w:snapToGrid w:val="0"/>
      <w:szCs w:val="20"/>
      <w:lang w:val="de-DE" w:eastAsia="cs-CZ"/>
    </w:rPr>
  </w:style>
  <w:style w:type="character" w:customStyle="1" w:styleId="ZpatChar">
    <w:name w:val="Zápatí Char"/>
    <w:basedOn w:val="Standardnpsmoodstavce"/>
    <w:link w:val="Zpat"/>
    <w:rsid w:val="00852D83"/>
    <w:rPr>
      <w:rFonts w:ascii="Arial" w:eastAsia="Times New Roman" w:hAnsi="Arial" w:cs="Times New Roman"/>
      <w:snapToGrid w:val="0"/>
      <w:szCs w:val="20"/>
      <w:lang w:val="de-DE" w:eastAsia="cs-CZ"/>
    </w:rPr>
  </w:style>
  <w:style w:type="paragraph" w:styleId="Zhlav">
    <w:name w:val="header"/>
    <w:basedOn w:val="Normln"/>
    <w:link w:val="ZhlavChar"/>
    <w:uiPriority w:val="99"/>
    <w:unhideWhenUsed/>
    <w:rsid w:val="00DF6F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6F35"/>
  </w:style>
  <w:style w:type="paragraph" w:styleId="Textbubliny">
    <w:name w:val="Balloon Text"/>
    <w:basedOn w:val="Normln"/>
    <w:link w:val="TextbublinyChar"/>
    <w:uiPriority w:val="99"/>
    <w:semiHidden/>
    <w:unhideWhenUsed/>
    <w:rsid w:val="00BA12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215"/>
    <w:rPr>
      <w:rFonts w:ascii="Segoe UI" w:hAnsi="Segoe UI" w:cs="Segoe UI"/>
      <w:sz w:val="18"/>
      <w:szCs w:val="18"/>
    </w:rPr>
  </w:style>
  <w:style w:type="character" w:styleId="Odkaznakoment">
    <w:name w:val="annotation reference"/>
    <w:basedOn w:val="Standardnpsmoodstavce"/>
    <w:uiPriority w:val="99"/>
    <w:semiHidden/>
    <w:unhideWhenUsed/>
    <w:rsid w:val="00CF093B"/>
    <w:rPr>
      <w:sz w:val="16"/>
      <w:szCs w:val="16"/>
    </w:rPr>
  </w:style>
  <w:style w:type="paragraph" w:styleId="Textkomente">
    <w:name w:val="annotation text"/>
    <w:basedOn w:val="Normln"/>
    <w:link w:val="TextkomenteChar"/>
    <w:uiPriority w:val="99"/>
    <w:semiHidden/>
    <w:unhideWhenUsed/>
    <w:rsid w:val="00CF093B"/>
    <w:pPr>
      <w:spacing w:line="240" w:lineRule="auto"/>
    </w:pPr>
    <w:rPr>
      <w:sz w:val="20"/>
      <w:szCs w:val="20"/>
    </w:rPr>
  </w:style>
  <w:style w:type="character" w:customStyle="1" w:styleId="TextkomenteChar">
    <w:name w:val="Text komentáře Char"/>
    <w:basedOn w:val="Standardnpsmoodstavce"/>
    <w:link w:val="Textkomente"/>
    <w:uiPriority w:val="99"/>
    <w:semiHidden/>
    <w:rsid w:val="00CF093B"/>
    <w:rPr>
      <w:sz w:val="20"/>
      <w:szCs w:val="20"/>
    </w:rPr>
  </w:style>
  <w:style w:type="paragraph" w:styleId="Pedmtkomente">
    <w:name w:val="annotation subject"/>
    <w:basedOn w:val="Textkomente"/>
    <w:next w:val="Textkomente"/>
    <w:link w:val="PedmtkomenteChar"/>
    <w:uiPriority w:val="99"/>
    <w:semiHidden/>
    <w:unhideWhenUsed/>
    <w:rsid w:val="00CF093B"/>
    <w:rPr>
      <w:b/>
      <w:bCs/>
    </w:rPr>
  </w:style>
  <w:style w:type="character" w:customStyle="1" w:styleId="PedmtkomenteChar">
    <w:name w:val="Předmět komentáře Char"/>
    <w:basedOn w:val="TextkomenteChar"/>
    <w:link w:val="Pedmtkomente"/>
    <w:uiPriority w:val="99"/>
    <w:semiHidden/>
    <w:rsid w:val="00CF093B"/>
    <w:rPr>
      <w:b/>
      <w:bCs/>
      <w:sz w:val="20"/>
      <w:szCs w:val="20"/>
    </w:rPr>
  </w:style>
  <w:style w:type="paragraph" w:styleId="Normlnweb">
    <w:name w:val="Normal (Web)"/>
    <w:basedOn w:val="Normln"/>
    <w:uiPriority w:val="99"/>
    <w:semiHidden/>
    <w:unhideWhenUsed/>
    <w:rsid w:val="001A7025"/>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274">
      <w:bodyDiv w:val="1"/>
      <w:marLeft w:val="0"/>
      <w:marRight w:val="0"/>
      <w:marTop w:val="0"/>
      <w:marBottom w:val="0"/>
      <w:divBdr>
        <w:top w:val="none" w:sz="0" w:space="0" w:color="auto"/>
        <w:left w:val="none" w:sz="0" w:space="0" w:color="auto"/>
        <w:bottom w:val="none" w:sz="0" w:space="0" w:color="auto"/>
        <w:right w:val="none" w:sz="0" w:space="0" w:color="auto"/>
      </w:divBdr>
    </w:div>
    <w:div w:id="58525137">
      <w:bodyDiv w:val="1"/>
      <w:marLeft w:val="0"/>
      <w:marRight w:val="0"/>
      <w:marTop w:val="0"/>
      <w:marBottom w:val="0"/>
      <w:divBdr>
        <w:top w:val="none" w:sz="0" w:space="0" w:color="auto"/>
        <w:left w:val="none" w:sz="0" w:space="0" w:color="auto"/>
        <w:bottom w:val="none" w:sz="0" w:space="0" w:color="auto"/>
        <w:right w:val="none" w:sz="0" w:space="0" w:color="auto"/>
      </w:divBdr>
    </w:div>
    <w:div w:id="62916770">
      <w:bodyDiv w:val="1"/>
      <w:marLeft w:val="0"/>
      <w:marRight w:val="0"/>
      <w:marTop w:val="0"/>
      <w:marBottom w:val="0"/>
      <w:divBdr>
        <w:top w:val="none" w:sz="0" w:space="0" w:color="auto"/>
        <w:left w:val="none" w:sz="0" w:space="0" w:color="auto"/>
        <w:bottom w:val="none" w:sz="0" w:space="0" w:color="auto"/>
        <w:right w:val="none" w:sz="0" w:space="0" w:color="auto"/>
      </w:divBdr>
    </w:div>
    <w:div w:id="64031740">
      <w:bodyDiv w:val="1"/>
      <w:marLeft w:val="0"/>
      <w:marRight w:val="0"/>
      <w:marTop w:val="0"/>
      <w:marBottom w:val="0"/>
      <w:divBdr>
        <w:top w:val="none" w:sz="0" w:space="0" w:color="auto"/>
        <w:left w:val="none" w:sz="0" w:space="0" w:color="auto"/>
        <w:bottom w:val="none" w:sz="0" w:space="0" w:color="auto"/>
        <w:right w:val="none" w:sz="0" w:space="0" w:color="auto"/>
      </w:divBdr>
    </w:div>
    <w:div w:id="90862760">
      <w:bodyDiv w:val="1"/>
      <w:marLeft w:val="0"/>
      <w:marRight w:val="0"/>
      <w:marTop w:val="0"/>
      <w:marBottom w:val="0"/>
      <w:divBdr>
        <w:top w:val="none" w:sz="0" w:space="0" w:color="auto"/>
        <w:left w:val="none" w:sz="0" w:space="0" w:color="auto"/>
        <w:bottom w:val="none" w:sz="0" w:space="0" w:color="auto"/>
        <w:right w:val="none" w:sz="0" w:space="0" w:color="auto"/>
      </w:divBdr>
    </w:div>
    <w:div w:id="118378440">
      <w:bodyDiv w:val="1"/>
      <w:marLeft w:val="0"/>
      <w:marRight w:val="0"/>
      <w:marTop w:val="0"/>
      <w:marBottom w:val="0"/>
      <w:divBdr>
        <w:top w:val="none" w:sz="0" w:space="0" w:color="auto"/>
        <w:left w:val="none" w:sz="0" w:space="0" w:color="auto"/>
        <w:bottom w:val="none" w:sz="0" w:space="0" w:color="auto"/>
        <w:right w:val="none" w:sz="0" w:space="0" w:color="auto"/>
      </w:divBdr>
    </w:div>
    <w:div w:id="119035650">
      <w:bodyDiv w:val="1"/>
      <w:marLeft w:val="0"/>
      <w:marRight w:val="0"/>
      <w:marTop w:val="0"/>
      <w:marBottom w:val="0"/>
      <w:divBdr>
        <w:top w:val="none" w:sz="0" w:space="0" w:color="auto"/>
        <w:left w:val="none" w:sz="0" w:space="0" w:color="auto"/>
        <w:bottom w:val="none" w:sz="0" w:space="0" w:color="auto"/>
        <w:right w:val="none" w:sz="0" w:space="0" w:color="auto"/>
      </w:divBdr>
    </w:div>
    <w:div w:id="121268405">
      <w:bodyDiv w:val="1"/>
      <w:marLeft w:val="0"/>
      <w:marRight w:val="0"/>
      <w:marTop w:val="0"/>
      <w:marBottom w:val="0"/>
      <w:divBdr>
        <w:top w:val="none" w:sz="0" w:space="0" w:color="auto"/>
        <w:left w:val="none" w:sz="0" w:space="0" w:color="auto"/>
        <w:bottom w:val="none" w:sz="0" w:space="0" w:color="auto"/>
        <w:right w:val="none" w:sz="0" w:space="0" w:color="auto"/>
      </w:divBdr>
    </w:div>
    <w:div w:id="144276258">
      <w:bodyDiv w:val="1"/>
      <w:marLeft w:val="0"/>
      <w:marRight w:val="0"/>
      <w:marTop w:val="0"/>
      <w:marBottom w:val="0"/>
      <w:divBdr>
        <w:top w:val="none" w:sz="0" w:space="0" w:color="auto"/>
        <w:left w:val="none" w:sz="0" w:space="0" w:color="auto"/>
        <w:bottom w:val="none" w:sz="0" w:space="0" w:color="auto"/>
        <w:right w:val="none" w:sz="0" w:space="0" w:color="auto"/>
      </w:divBdr>
    </w:div>
    <w:div w:id="153106798">
      <w:bodyDiv w:val="1"/>
      <w:marLeft w:val="0"/>
      <w:marRight w:val="0"/>
      <w:marTop w:val="0"/>
      <w:marBottom w:val="0"/>
      <w:divBdr>
        <w:top w:val="none" w:sz="0" w:space="0" w:color="auto"/>
        <w:left w:val="none" w:sz="0" w:space="0" w:color="auto"/>
        <w:bottom w:val="none" w:sz="0" w:space="0" w:color="auto"/>
        <w:right w:val="none" w:sz="0" w:space="0" w:color="auto"/>
      </w:divBdr>
    </w:div>
    <w:div w:id="171992774">
      <w:bodyDiv w:val="1"/>
      <w:marLeft w:val="0"/>
      <w:marRight w:val="0"/>
      <w:marTop w:val="0"/>
      <w:marBottom w:val="0"/>
      <w:divBdr>
        <w:top w:val="none" w:sz="0" w:space="0" w:color="auto"/>
        <w:left w:val="none" w:sz="0" w:space="0" w:color="auto"/>
        <w:bottom w:val="none" w:sz="0" w:space="0" w:color="auto"/>
        <w:right w:val="none" w:sz="0" w:space="0" w:color="auto"/>
      </w:divBdr>
    </w:div>
    <w:div w:id="232205304">
      <w:bodyDiv w:val="1"/>
      <w:marLeft w:val="0"/>
      <w:marRight w:val="0"/>
      <w:marTop w:val="0"/>
      <w:marBottom w:val="0"/>
      <w:divBdr>
        <w:top w:val="none" w:sz="0" w:space="0" w:color="auto"/>
        <w:left w:val="none" w:sz="0" w:space="0" w:color="auto"/>
        <w:bottom w:val="none" w:sz="0" w:space="0" w:color="auto"/>
        <w:right w:val="none" w:sz="0" w:space="0" w:color="auto"/>
      </w:divBdr>
    </w:div>
    <w:div w:id="244068720">
      <w:bodyDiv w:val="1"/>
      <w:marLeft w:val="0"/>
      <w:marRight w:val="0"/>
      <w:marTop w:val="0"/>
      <w:marBottom w:val="0"/>
      <w:divBdr>
        <w:top w:val="none" w:sz="0" w:space="0" w:color="auto"/>
        <w:left w:val="none" w:sz="0" w:space="0" w:color="auto"/>
        <w:bottom w:val="none" w:sz="0" w:space="0" w:color="auto"/>
        <w:right w:val="none" w:sz="0" w:space="0" w:color="auto"/>
      </w:divBdr>
    </w:div>
    <w:div w:id="328603161">
      <w:bodyDiv w:val="1"/>
      <w:marLeft w:val="0"/>
      <w:marRight w:val="0"/>
      <w:marTop w:val="0"/>
      <w:marBottom w:val="0"/>
      <w:divBdr>
        <w:top w:val="none" w:sz="0" w:space="0" w:color="auto"/>
        <w:left w:val="none" w:sz="0" w:space="0" w:color="auto"/>
        <w:bottom w:val="none" w:sz="0" w:space="0" w:color="auto"/>
        <w:right w:val="none" w:sz="0" w:space="0" w:color="auto"/>
      </w:divBdr>
    </w:div>
    <w:div w:id="378633603">
      <w:bodyDiv w:val="1"/>
      <w:marLeft w:val="0"/>
      <w:marRight w:val="0"/>
      <w:marTop w:val="0"/>
      <w:marBottom w:val="0"/>
      <w:divBdr>
        <w:top w:val="none" w:sz="0" w:space="0" w:color="auto"/>
        <w:left w:val="none" w:sz="0" w:space="0" w:color="auto"/>
        <w:bottom w:val="none" w:sz="0" w:space="0" w:color="auto"/>
        <w:right w:val="none" w:sz="0" w:space="0" w:color="auto"/>
      </w:divBdr>
    </w:div>
    <w:div w:id="507716214">
      <w:bodyDiv w:val="1"/>
      <w:marLeft w:val="0"/>
      <w:marRight w:val="0"/>
      <w:marTop w:val="0"/>
      <w:marBottom w:val="0"/>
      <w:divBdr>
        <w:top w:val="none" w:sz="0" w:space="0" w:color="auto"/>
        <w:left w:val="none" w:sz="0" w:space="0" w:color="auto"/>
        <w:bottom w:val="none" w:sz="0" w:space="0" w:color="auto"/>
        <w:right w:val="none" w:sz="0" w:space="0" w:color="auto"/>
      </w:divBdr>
      <w:divsChild>
        <w:div w:id="350683975">
          <w:marLeft w:val="706"/>
          <w:marRight w:val="0"/>
          <w:marTop w:val="0"/>
          <w:marBottom w:val="240"/>
          <w:divBdr>
            <w:top w:val="none" w:sz="0" w:space="0" w:color="auto"/>
            <w:left w:val="none" w:sz="0" w:space="0" w:color="auto"/>
            <w:bottom w:val="none" w:sz="0" w:space="0" w:color="auto"/>
            <w:right w:val="none" w:sz="0" w:space="0" w:color="auto"/>
          </w:divBdr>
        </w:div>
        <w:div w:id="1992294601">
          <w:marLeft w:val="706"/>
          <w:marRight w:val="0"/>
          <w:marTop w:val="0"/>
          <w:marBottom w:val="0"/>
          <w:divBdr>
            <w:top w:val="none" w:sz="0" w:space="0" w:color="auto"/>
            <w:left w:val="none" w:sz="0" w:space="0" w:color="auto"/>
            <w:bottom w:val="none" w:sz="0" w:space="0" w:color="auto"/>
            <w:right w:val="none" w:sz="0" w:space="0" w:color="auto"/>
          </w:divBdr>
        </w:div>
      </w:divsChild>
    </w:div>
    <w:div w:id="540938278">
      <w:bodyDiv w:val="1"/>
      <w:marLeft w:val="0"/>
      <w:marRight w:val="0"/>
      <w:marTop w:val="0"/>
      <w:marBottom w:val="0"/>
      <w:divBdr>
        <w:top w:val="none" w:sz="0" w:space="0" w:color="auto"/>
        <w:left w:val="none" w:sz="0" w:space="0" w:color="auto"/>
        <w:bottom w:val="none" w:sz="0" w:space="0" w:color="auto"/>
        <w:right w:val="none" w:sz="0" w:space="0" w:color="auto"/>
      </w:divBdr>
    </w:div>
    <w:div w:id="579481328">
      <w:bodyDiv w:val="1"/>
      <w:marLeft w:val="0"/>
      <w:marRight w:val="0"/>
      <w:marTop w:val="0"/>
      <w:marBottom w:val="0"/>
      <w:divBdr>
        <w:top w:val="none" w:sz="0" w:space="0" w:color="auto"/>
        <w:left w:val="none" w:sz="0" w:space="0" w:color="auto"/>
        <w:bottom w:val="none" w:sz="0" w:space="0" w:color="auto"/>
        <w:right w:val="none" w:sz="0" w:space="0" w:color="auto"/>
      </w:divBdr>
    </w:div>
    <w:div w:id="635988414">
      <w:bodyDiv w:val="1"/>
      <w:marLeft w:val="0"/>
      <w:marRight w:val="0"/>
      <w:marTop w:val="0"/>
      <w:marBottom w:val="0"/>
      <w:divBdr>
        <w:top w:val="none" w:sz="0" w:space="0" w:color="auto"/>
        <w:left w:val="none" w:sz="0" w:space="0" w:color="auto"/>
        <w:bottom w:val="none" w:sz="0" w:space="0" w:color="auto"/>
        <w:right w:val="none" w:sz="0" w:space="0" w:color="auto"/>
      </w:divBdr>
    </w:div>
    <w:div w:id="796489834">
      <w:bodyDiv w:val="1"/>
      <w:marLeft w:val="0"/>
      <w:marRight w:val="0"/>
      <w:marTop w:val="0"/>
      <w:marBottom w:val="0"/>
      <w:divBdr>
        <w:top w:val="none" w:sz="0" w:space="0" w:color="auto"/>
        <w:left w:val="none" w:sz="0" w:space="0" w:color="auto"/>
        <w:bottom w:val="none" w:sz="0" w:space="0" w:color="auto"/>
        <w:right w:val="none" w:sz="0" w:space="0" w:color="auto"/>
      </w:divBdr>
    </w:div>
    <w:div w:id="814494175">
      <w:bodyDiv w:val="1"/>
      <w:marLeft w:val="0"/>
      <w:marRight w:val="0"/>
      <w:marTop w:val="0"/>
      <w:marBottom w:val="0"/>
      <w:divBdr>
        <w:top w:val="none" w:sz="0" w:space="0" w:color="auto"/>
        <w:left w:val="none" w:sz="0" w:space="0" w:color="auto"/>
        <w:bottom w:val="none" w:sz="0" w:space="0" w:color="auto"/>
        <w:right w:val="none" w:sz="0" w:space="0" w:color="auto"/>
      </w:divBdr>
    </w:div>
    <w:div w:id="834346221">
      <w:bodyDiv w:val="1"/>
      <w:marLeft w:val="0"/>
      <w:marRight w:val="0"/>
      <w:marTop w:val="0"/>
      <w:marBottom w:val="0"/>
      <w:divBdr>
        <w:top w:val="none" w:sz="0" w:space="0" w:color="auto"/>
        <w:left w:val="none" w:sz="0" w:space="0" w:color="auto"/>
        <w:bottom w:val="none" w:sz="0" w:space="0" w:color="auto"/>
        <w:right w:val="none" w:sz="0" w:space="0" w:color="auto"/>
      </w:divBdr>
      <w:divsChild>
        <w:div w:id="1966540244">
          <w:marLeft w:val="446"/>
          <w:marRight w:val="0"/>
          <w:marTop w:val="0"/>
          <w:marBottom w:val="0"/>
          <w:divBdr>
            <w:top w:val="none" w:sz="0" w:space="0" w:color="auto"/>
            <w:left w:val="none" w:sz="0" w:space="0" w:color="auto"/>
            <w:bottom w:val="none" w:sz="0" w:space="0" w:color="auto"/>
            <w:right w:val="none" w:sz="0" w:space="0" w:color="auto"/>
          </w:divBdr>
        </w:div>
      </w:divsChild>
    </w:div>
    <w:div w:id="990670991">
      <w:bodyDiv w:val="1"/>
      <w:marLeft w:val="0"/>
      <w:marRight w:val="0"/>
      <w:marTop w:val="0"/>
      <w:marBottom w:val="0"/>
      <w:divBdr>
        <w:top w:val="none" w:sz="0" w:space="0" w:color="auto"/>
        <w:left w:val="none" w:sz="0" w:space="0" w:color="auto"/>
        <w:bottom w:val="none" w:sz="0" w:space="0" w:color="auto"/>
        <w:right w:val="none" w:sz="0" w:space="0" w:color="auto"/>
      </w:divBdr>
    </w:div>
    <w:div w:id="1041441568">
      <w:bodyDiv w:val="1"/>
      <w:marLeft w:val="0"/>
      <w:marRight w:val="0"/>
      <w:marTop w:val="0"/>
      <w:marBottom w:val="0"/>
      <w:divBdr>
        <w:top w:val="none" w:sz="0" w:space="0" w:color="auto"/>
        <w:left w:val="none" w:sz="0" w:space="0" w:color="auto"/>
        <w:bottom w:val="none" w:sz="0" w:space="0" w:color="auto"/>
        <w:right w:val="none" w:sz="0" w:space="0" w:color="auto"/>
      </w:divBdr>
    </w:div>
    <w:div w:id="1056394067">
      <w:bodyDiv w:val="1"/>
      <w:marLeft w:val="0"/>
      <w:marRight w:val="0"/>
      <w:marTop w:val="0"/>
      <w:marBottom w:val="0"/>
      <w:divBdr>
        <w:top w:val="none" w:sz="0" w:space="0" w:color="auto"/>
        <w:left w:val="none" w:sz="0" w:space="0" w:color="auto"/>
        <w:bottom w:val="none" w:sz="0" w:space="0" w:color="auto"/>
        <w:right w:val="none" w:sz="0" w:space="0" w:color="auto"/>
      </w:divBdr>
    </w:div>
    <w:div w:id="1060792138">
      <w:bodyDiv w:val="1"/>
      <w:marLeft w:val="0"/>
      <w:marRight w:val="0"/>
      <w:marTop w:val="0"/>
      <w:marBottom w:val="0"/>
      <w:divBdr>
        <w:top w:val="none" w:sz="0" w:space="0" w:color="auto"/>
        <w:left w:val="none" w:sz="0" w:space="0" w:color="auto"/>
        <w:bottom w:val="none" w:sz="0" w:space="0" w:color="auto"/>
        <w:right w:val="none" w:sz="0" w:space="0" w:color="auto"/>
      </w:divBdr>
    </w:div>
    <w:div w:id="1106922529">
      <w:bodyDiv w:val="1"/>
      <w:marLeft w:val="0"/>
      <w:marRight w:val="0"/>
      <w:marTop w:val="0"/>
      <w:marBottom w:val="0"/>
      <w:divBdr>
        <w:top w:val="none" w:sz="0" w:space="0" w:color="auto"/>
        <w:left w:val="none" w:sz="0" w:space="0" w:color="auto"/>
        <w:bottom w:val="none" w:sz="0" w:space="0" w:color="auto"/>
        <w:right w:val="none" w:sz="0" w:space="0" w:color="auto"/>
      </w:divBdr>
    </w:div>
    <w:div w:id="1315185426">
      <w:bodyDiv w:val="1"/>
      <w:marLeft w:val="0"/>
      <w:marRight w:val="0"/>
      <w:marTop w:val="0"/>
      <w:marBottom w:val="0"/>
      <w:divBdr>
        <w:top w:val="none" w:sz="0" w:space="0" w:color="auto"/>
        <w:left w:val="none" w:sz="0" w:space="0" w:color="auto"/>
        <w:bottom w:val="none" w:sz="0" w:space="0" w:color="auto"/>
        <w:right w:val="none" w:sz="0" w:space="0" w:color="auto"/>
      </w:divBdr>
    </w:div>
    <w:div w:id="1364014403">
      <w:bodyDiv w:val="1"/>
      <w:marLeft w:val="0"/>
      <w:marRight w:val="0"/>
      <w:marTop w:val="0"/>
      <w:marBottom w:val="0"/>
      <w:divBdr>
        <w:top w:val="none" w:sz="0" w:space="0" w:color="auto"/>
        <w:left w:val="none" w:sz="0" w:space="0" w:color="auto"/>
        <w:bottom w:val="none" w:sz="0" w:space="0" w:color="auto"/>
        <w:right w:val="none" w:sz="0" w:space="0" w:color="auto"/>
      </w:divBdr>
    </w:div>
    <w:div w:id="1402754280">
      <w:bodyDiv w:val="1"/>
      <w:marLeft w:val="0"/>
      <w:marRight w:val="0"/>
      <w:marTop w:val="0"/>
      <w:marBottom w:val="0"/>
      <w:divBdr>
        <w:top w:val="none" w:sz="0" w:space="0" w:color="auto"/>
        <w:left w:val="none" w:sz="0" w:space="0" w:color="auto"/>
        <w:bottom w:val="none" w:sz="0" w:space="0" w:color="auto"/>
        <w:right w:val="none" w:sz="0" w:space="0" w:color="auto"/>
      </w:divBdr>
    </w:div>
    <w:div w:id="1432512185">
      <w:bodyDiv w:val="1"/>
      <w:marLeft w:val="0"/>
      <w:marRight w:val="0"/>
      <w:marTop w:val="0"/>
      <w:marBottom w:val="0"/>
      <w:divBdr>
        <w:top w:val="none" w:sz="0" w:space="0" w:color="auto"/>
        <w:left w:val="none" w:sz="0" w:space="0" w:color="auto"/>
        <w:bottom w:val="none" w:sz="0" w:space="0" w:color="auto"/>
        <w:right w:val="none" w:sz="0" w:space="0" w:color="auto"/>
      </w:divBdr>
    </w:div>
    <w:div w:id="1457874241">
      <w:bodyDiv w:val="1"/>
      <w:marLeft w:val="0"/>
      <w:marRight w:val="0"/>
      <w:marTop w:val="0"/>
      <w:marBottom w:val="0"/>
      <w:divBdr>
        <w:top w:val="none" w:sz="0" w:space="0" w:color="auto"/>
        <w:left w:val="none" w:sz="0" w:space="0" w:color="auto"/>
        <w:bottom w:val="none" w:sz="0" w:space="0" w:color="auto"/>
        <w:right w:val="none" w:sz="0" w:space="0" w:color="auto"/>
      </w:divBdr>
    </w:div>
    <w:div w:id="1499614641">
      <w:bodyDiv w:val="1"/>
      <w:marLeft w:val="0"/>
      <w:marRight w:val="0"/>
      <w:marTop w:val="0"/>
      <w:marBottom w:val="0"/>
      <w:divBdr>
        <w:top w:val="none" w:sz="0" w:space="0" w:color="auto"/>
        <w:left w:val="none" w:sz="0" w:space="0" w:color="auto"/>
        <w:bottom w:val="none" w:sz="0" w:space="0" w:color="auto"/>
        <w:right w:val="none" w:sz="0" w:space="0" w:color="auto"/>
      </w:divBdr>
    </w:div>
    <w:div w:id="1516385841">
      <w:bodyDiv w:val="1"/>
      <w:marLeft w:val="0"/>
      <w:marRight w:val="0"/>
      <w:marTop w:val="0"/>
      <w:marBottom w:val="0"/>
      <w:divBdr>
        <w:top w:val="none" w:sz="0" w:space="0" w:color="auto"/>
        <w:left w:val="none" w:sz="0" w:space="0" w:color="auto"/>
        <w:bottom w:val="none" w:sz="0" w:space="0" w:color="auto"/>
        <w:right w:val="none" w:sz="0" w:space="0" w:color="auto"/>
      </w:divBdr>
    </w:div>
    <w:div w:id="1531603879">
      <w:bodyDiv w:val="1"/>
      <w:marLeft w:val="0"/>
      <w:marRight w:val="0"/>
      <w:marTop w:val="0"/>
      <w:marBottom w:val="0"/>
      <w:divBdr>
        <w:top w:val="none" w:sz="0" w:space="0" w:color="auto"/>
        <w:left w:val="none" w:sz="0" w:space="0" w:color="auto"/>
        <w:bottom w:val="none" w:sz="0" w:space="0" w:color="auto"/>
        <w:right w:val="none" w:sz="0" w:space="0" w:color="auto"/>
      </w:divBdr>
    </w:div>
    <w:div w:id="1595626138">
      <w:bodyDiv w:val="1"/>
      <w:marLeft w:val="0"/>
      <w:marRight w:val="0"/>
      <w:marTop w:val="0"/>
      <w:marBottom w:val="0"/>
      <w:divBdr>
        <w:top w:val="none" w:sz="0" w:space="0" w:color="auto"/>
        <w:left w:val="none" w:sz="0" w:space="0" w:color="auto"/>
        <w:bottom w:val="none" w:sz="0" w:space="0" w:color="auto"/>
        <w:right w:val="none" w:sz="0" w:space="0" w:color="auto"/>
      </w:divBdr>
    </w:div>
    <w:div w:id="1648632868">
      <w:bodyDiv w:val="1"/>
      <w:marLeft w:val="0"/>
      <w:marRight w:val="0"/>
      <w:marTop w:val="0"/>
      <w:marBottom w:val="0"/>
      <w:divBdr>
        <w:top w:val="none" w:sz="0" w:space="0" w:color="auto"/>
        <w:left w:val="none" w:sz="0" w:space="0" w:color="auto"/>
        <w:bottom w:val="none" w:sz="0" w:space="0" w:color="auto"/>
        <w:right w:val="none" w:sz="0" w:space="0" w:color="auto"/>
      </w:divBdr>
    </w:div>
    <w:div w:id="1663007464">
      <w:bodyDiv w:val="1"/>
      <w:marLeft w:val="0"/>
      <w:marRight w:val="0"/>
      <w:marTop w:val="0"/>
      <w:marBottom w:val="0"/>
      <w:divBdr>
        <w:top w:val="none" w:sz="0" w:space="0" w:color="auto"/>
        <w:left w:val="none" w:sz="0" w:space="0" w:color="auto"/>
        <w:bottom w:val="none" w:sz="0" w:space="0" w:color="auto"/>
        <w:right w:val="none" w:sz="0" w:space="0" w:color="auto"/>
      </w:divBdr>
      <w:divsChild>
        <w:div w:id="1461193925">
          <w:marLeft w:val="446"/>
          <w:marRight w:val="0"/>
          <w:marTop w:val="0"/>
          <w:marBottom w:val="0"/>
          <w:divBdr>
            <w:top w:val="none" w:sz="0" w:space="0" w:color="auto"/>
            <w:left w:val="none" w:sz="0" w:space="0" w:color="auto"/>
            <w:bottom w:val="none" w:sz="0" w:space="0" w:color="auto"/>
            <w:right w:val="none" w:sz="0" w:space="0" w:color="auto"/>
          </w:divBdr>
        </w:div>
      </w:divsChild>
    </w:div>
    <w:div w:id="1673952476">
      <w:bodyDiv w:val="1"/>
      <w:marLeft w:val="0"/>
      <w:marRight w:val="0"/>
      <w:marTop w:val="0"/>
      <w:marBottom w:val="0"/>
      <w:divBdr>
        <w:top w:val="none" w:sz="0" w:space="0" w:color="auto"/>
        <w:left w:val="none" w:sz="0" w:space="0" w:color="auto"/>
        <w:bottom w:val="none" w:sz="0" w:space="0" w:color="auto"/>
        <w:right w:val="none" w:sz="0" w:space="0" w:color="auto"/>
      </w:divBdr>
      <w:divsChild>
        <w:div w:id="1930192789">
          <w:marLeft w:val="446"/>
          <w:marRight w:val="0"/>
          <w:marTop w:val="0"/>
          <w:marBottom w:val="0"/>
          <w:divBdr>
            <w:top w:val="none" w:sz="0" w:space="0" w:color="auto"/>
            <w:left w:val="none" w:sz="0" w:space="0" w:color="auto"/>
            <w:bottom w:val="none" w:sz="0" w:space="0" w:color="auto"/>
            <w:right w:val="none" w:sz="0" w:space="0" w:color="auto"/>
          </w:divBdr>
        </w:div>
      </w:divsChild>
    </w:div>
    <w:div w:id="1685282571">
      <w:bodyDiv w:val="1"/>
      <w:marLeft w:val="0"/>
      <w:marRight w:val="0"/>
      <w:marTop w:val="0"/>
      <w:marBottom w:val="0"/>
      <w:divBdr>
        <w:top w:val="none" w:sz="0" w:space="0" w:color="auto"/>
        <w:left w:val="none" w:sz="0" w:space="0" w:color="auto"/>
        <w:bottom w:val="none" w:sz="0" w:space="0" w:color="auto"/>
        <w:right w:val="none" w:sz="0" w:space="0" w:color="auto"/>
      </w:divBdr>
    </w:div>
    <w:div w:id="1707440024">
      <w:bodyDiv w:val="1"/>
      <w:marLeft w:val="0"/>
      <w:marRight w:val="0"/>
      <w:marTop w:val="0"/>
      <w:marBottom w:val="0"/>
      <w:divBdr>
        <w:top w:val="none" w:sz="0" w:space="0" w:color="auto"/>
        <w:left w:val="none" w:sz="0" w:space="0" w:color="auto"/>
        <w:bottom w:val="none" w:sz="0" w:space="0" w:color="auto"/>
        <w:right w:val="none" w:sz="0" w:space="0" w:color="auto"/>
      </w:divBdr>
    </w:div>
    <w:div w:id="1791975203">
      <w:bodyDiv w:val="1"/>
      <w:marLeft w:val="0"/>
      <w:marRight w:val="0"/>
      <w:marTop w:val="0"/>
      <w:marBottom w:val="0"/>
      <w:divBdr>
        <w:top w:val="none" w:sz="0" w:space="0" w:color="auto"/>
        <w:left w:val="none" w:sz="0" w:space="0" w:color="auto"/>
        <w:bottom w:val="none" w:sz="0" w:space="0" w:color="auto"/>
        <w:right w:val="none" w:sz="0" w:space="0" w:color="auto"/>
      </w:divBdr>
    </w:div>
    <w:div w:id="1813982928">
      <w:bodyDiv w:val="1"/>
      <w:marLeft w:val="0"/>
      <w:marRight w:val="0"/>
      <w:marTop w:val="0"/>
      <w:marBottom w:val="0"/>
      <w:divBdr>
        <w:top w:val="none" w:sz="0" w:space="0" w:color="auto"/>
        <w:left w:val="none" w:sz="0" w:space="0" w:color="auto"/>
        <w:bottom w:val="none" w:sz="0" w:space="0" w:color="auto"/>
        <w:right w:val="none" w:sz="0" w:space="0" w:color="auto"/>
      </w:divBdr>
    </w:div>
    <w:div w:id="1855223575">
      <w:bodyDiv w:val="1"/>
      <w:marLeft w:val="0"/>
      <w:marRight w:val="0"/>
      <w:marTop w:val="0"/>
      <w:marBottom w:val="0"/>
      <w:divBdr>
        <w:top w:val="none" w:sz="0" w:space="0" w:color="auto"/>
        <w:left w:val="none" w:sz="0" w:space="0" w:color="auto"/>
        <w:bottom w:val="none" w:sz="0" w:space="0" w:color="auto"/>
        <w:right w:val="none" w:sz="0" w:space="0" w:color="auto"/>
      </w:divBdr>
    </w:div>
    <w:div w:id="1871802287">
      <w:bodyDiv w:val="1"/>
      <w:marLeft w:val="0"/>
      <w:marRight w:val="0"/>
      <w:marTop w:val="0"/>
      <w:marBottom w:val="0"/>
      <w:divBdr>
        <w:top w:val="none" w:sz="0" w:space="0" w:color="auto"/>
        <w:left w:val="none" w:sz="0" w:space="0" w:color="auto"/>
        <w:bottom w:val="none" w:sz="0" w:space="0" w:color="auto"/>
        <w:right w:val="none" w:sz="0" w:space="0" w:color="auto"/>
      </w:divBdr>
    </w:div>
    <w:div w:id="1889679822">
      <w:bodyDiv w:val="1"/>
      <w:marLeft w:val="0"/>
      <w:marRight w:val="0"/>
      <w:marTop w:val="0"/>
      <w:marBottom w:val="0"/>
      <w:divBdr>
        <w:top w:val="none" w:sz="0" w:space="0" w:color="auto"/>
        <w:left w:val="none" w:sz="0" w:space="0" w:color="auto"/>
        <w:bottom w:val="none" w:sz="0" w:space="0" w:color="auto"/>
        <w:right w:val="none" w:sz="0" w:space="0" w:color="auto"/>
      </w:divBdr>
    </w:div>
    <w:div w:id="1908610966">
      <w:bodyDiv w:val="1"/>
      <w:marLeft w:val="0"/>
      <w:marRight w:val="0"/>
      <w:marTop w:val="0"/>
      <w:marBottom w:val="0"/>
      <w:divBdr>
        <w:top w:val="none" w:sz="0" w:space="0" w:color="auto"/>
        <w:left w:val="none" w:sz="0" w:space="0" w:color="auto"/>
        <w:bottom w:val="none" w:sz="0" w:space="0" w:color="auto"/>
        <w:right w:val="none" w:sz="0" w:space="0" w:color="auto"/>
      </w:divBdr>
    </w:div>
    <w:div w:id="1961300536">
      <w:bodyDiv w:val="1"/>
      <w:marLeft w:val="0"/>
      <w:marRight w:val="0"/>
      <w:marTop w:val="0"/>
      <w:marBottom w:val="0"/>
      <w:divBdr>
        <w:top w:val="none" w:sz="0" w:space="0" w:color="auto"/>
        <w:left w:val="none" w:sz="0" w:space="0" w:color="auto"/>
        <w:bottom w:val="none" w:sz="0" w:space="0" w:color="auto"/>
        <w:right w:val="none" w:sz="0" w:space="0" w:color="auto"/>
      </w:divBdr>
    </w:div>
    <w:div w:id="2030645271">
      <w:bodyDiv w:val="1"/>
      <w:marLeft w:val="0"/>
      <w:marRight w:val="0"/>
      <w:marTop w:val="0"/>
      <w:marBottom w:val="0"/>
      <w:divBdr>
        <w:top w:val="none" w:sz="0" w:space="0" w:color="auto"/>
        <w:left w:val="none" w:sz="0" w:space="0" w:color="auto"/>
        <w:bottom w:val="none" w:sz="0" w:space="0" w:color="auto"/>
        <w:right w:val="none" w:sz="0" w:space="0" w:color="auto"/>
      </w:divBdr>
    </w:div>
    <w:div w:id="2054230708">
      <w:bodyDiv w:val="1"/>
      <w:marLeft w:val="0"/>
      <w:marRight w:val="0"/>
      <w:marTop w:val="0"/>
      <w:marBottom w:val="0"/>
      <w:divBdr>
        <w:top w:val="none" w:sz="0" w:space="0" w:color="auto"/>
        <w:left w:val="none" w:sz="0" w:space="0" w:color="auto"/>
        <w:bottom w:val="none" w:sz="0" w:space="0" w:color="auto"/>
        <w:right w:val="none" w:sz="0" w:space="0" w:color="auto"/>
      </w:divBdr>
    </w:div>
    <w:div w:id="2089185840">
      <w:bodyDiv w:val="1"/>
      <w:marLeft w:val="0"/>
      <w:marRight w:val="0"/>
      <w:marTop w:val="0"/>
      <w:marBottom w:val="0"/>
      <w:divBdr>
        <w:top w:val="none" w:sz="0" w:space="0" w:color="auto"/>
        <w:left w:val="none" w:sz="0" w:space="0" w:color="auto"/>
        <w:bottom w:val="none" w:sz="0" w:space="0" w:color="auto"/>
        <w:right w:val="none" w:sz="0" w:space="0" w:color="auto"/>
      </w:divBdr>
    </w:div>
    <w:div w:id="2095852609">
      <w:bodyDiv w:val="1"/>
      <w:marLeft w:val="0"/>
      <w:marRight w:val="0"/>
      <w:marTop w:val="0"/>
      <w:marBottom w:val="0"/>
      <w:divBdr>
        <w:top w:val="none" w:sz="0" w:space="0" w:color="auto"/>
        <w:left w:val="none" w:sz="0" w:space="0" w:color="auto"/>
        <w:bottom w:val="none" w:sz="0" w:space="0" w:color="auto"/>
        <w:right w:val="none" w:sz="0" w:space="0" w:color="auto"/>
      </w:divBdr>
    </w:div>
    <w:div w:id="2101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3405</Characters>
  <Application>Microsoft Office Word</Application>
  <DocSecurity>0</DocSecurity>
  <Lines>28</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Slabý</dc:creator>
  <cp:lastModifiedBy>stepanovaj</cp:lastModifiedBy>
  <cp:revision>2</cp:revision>
  <cp:lastPrinted>2018-05-21T15:33:00Z</cp:lastPrinted>
  <dcterms:created xsi:type="dcterms:W3CDTF">2018-05-24T08:58:00Z</dcterms:created>
  <dcterms:modified xsi:type="dcterms:W3CDTF">2018-05-24T08:58:00Z</dcterms:modified>
</cp:coreProperties>
</file>